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FC190">
      <w:pPr>
        <w:jc w:val="center"/>
        <w:rPr>
          <w:rFonts w:ascii="方正大标宋简体" w:hAnsi="方正大标宋简体" w:eastAsia="方正大标宋简体"/>
          <w:sz w:val="44"/>
          <w:szCs w:val="44"/>
        </w:rPr>
      </w:pPr>
      <w:r>
        <w:rPr>
          <w:rFonts w:hint="eastAsia" w:ascii="微软雅黑" w:hAnsi="微软雅黑" w:eastAsia="微软雅黑" w:cs="微软雅黑"/>
          <w:sz w:val="44"/>
          <w:szCs w:val="44"/>
        </w:rPr>
        <w:t>202</w:t>
      </w:r>
      <w:r>
        <w:rPr>
          <w:rFonts w:hint="eastAsia" w:ascii="微软雅黑" w:hAnsi="微软雅黑" w:eastAsia="微软雅黑" w:cs="微软雅黑"/>
          <w:sz w:val="44"/>
          <w:szCs w:val="44"/>
          <w:lang w:val="en-US" w:eastAsia="zh-CN"/>
        </w:rPr>
        <w:t>6</w:t>
      </w:r>
      <w:r>
        <w:rPr>
          <w:rFonts w:hint="eastAsia" w:ascii="微软雅黑" w:hAnsi="微软雅黑" w:eastAsia="微软雅黑" w:cs="微软雅黑"/>
          <w:sz w:val="44"/>
          <w:szCs w:val="44"/>
        </w:rPr>
        <w:t>年</w:t>
      </w:r>
      <w:r>
        <w:rPr>
          <w:rFonts w:hint="eastAsia" w:ascii="微软雅黑" w:hAnsi="微软雅黑" w:eastAsia="微软雅黑" w:cs="微软雅黑"/>
          <w:sz w:val="44"/>
          <w:szCs w:val="44"/>
          <w:lang w:val="en-US" w:eastAsia="zh-CN"/>
        </w:rPr>
        <w:t>女子篮球</w:t>
      </w:r>
      <w:r>
        <w:rPr>
          <w:rFonts w:hint="eastAsia" w:ascii="微软雅黑" w:hAnsi="微软雅黑" w:eastAsia="微软雅黑" w:cs="微软雅黑"/>
          <w:sz w:val="44"/>
          <w:szCs w:val="44"/>
        </w:rPr>
        <w:t>体育特定类型招生简章</w:t>
      </w:r>
    </w:p>
    <w:p w14:paraId="16297A14">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南京市金陵中学附属初级中学</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女子篮球</w:t>
      </w:r>
      <w:r>
        <w:rPr>
          <w:rFonts w:hint="eastAsia" w:ascii="仿宋_GB2312" w:hAnsi="仿宋_GB2312" w:eastAsia="仿宋_GB2312" w:cs="仿宋_GB2312"/>
          <w:sz w:val="32"/>
          <w:szCs w:val="32"/>
        </w:rPr>
        <w:t>项目）</w:t>
      </w:r>
    </w:p>
    <w:p w14:paraId="5999221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2782797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一、招生项目和人数</w:t>
      </w:r>
    </w:p>
    <w:p w14:paraId="45E2E8D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女子篮球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w:t>
      </w:r>
    </w:p>
    <w:p w14:paraId="1774FED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二、招生对象</w:t>
      </w:r>
    </w:p>
    <w:p w14:paraId="6D7D619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符合当年南京市义务教育招生入学政策的小学毕业生且符合下列条件的，可选择一所学校一个项目报名。</w:t>
      </w:r>
    </w:p>
    <w:p w14:paraId="71DC125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（一）运动员注册：代表南京市在“江苏体育统一身份认证平台”完成运动员注册。因客观原因尚未完成注册的，须在报名材料现场审核时，与项目联办体校签订注册协议。</w:t>
      </w:r>
    </w:p>
    <w:p w14:paraId="6F6515B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（二）文化成绩：小学阶段品德优秀，四、五、六年级（不含六年级下学期）《我的成长脚印》综合评价优良。</w:t>
      </w:r>
    </w:p>
    <w:p w14:paraId="2306B74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rPr>
        <w:t>（三）专业成绩：小学阶段获得报考项目国家二级运动员证书或者获得报考项目南京市教育、体育行政部门主办的体育竞赛前三名或江苏省及以上教育、体育行政部门主办的体育竞赛前八名。以上专业成绩均以竞赛成绩册或证书为准。</w:t>
      </w: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p>
    <w:p w14:paraId="7805B814">
      <w:pPr>
        <w:keepNext w:val="0"/>
        <w:keepLines w:val="0"/>
        <w:pageBreakBefore w:val="0"/>
        <w:widowControl w:val="0"/>
        <w:kinsoku/>
        <w:wordWrap/>
        <w:overflowPunct/>
        <w:topLinePunct w:val="0"/>
        <w:autoSpaceDE/>
        <w:autoSpaceDN/>
        <w:bidi w:val="0"/>
        <w:adjustRightInd/>
        <w:snapToGrid/>
        <w:spacing w:line="480" w:lineRule="exact"/>
        <w:ind w:firstLine="960" w:firstLineChars="300"/>
        <w:textAlignment w:val="auto"/>
        <w:rPr>
          <w:rFonts w:ascii="黑体" w:hAnsi="黑体" w:eastAsia="黑体" w:cs="黑体"/>
          <w:sz w:val="32"/>
          <w:szCs w:val="32"/>
        </w:rPr>
      </w:pPr>
      <w:r>
        <w:rPr>
          <w:rFonts w:hint="eastAsia" w:ascii="黑体" w:hAnsi="黑体" w:eastAsia="黑体" w:cs="黑体"/>
          <w:sz w:val="32"/>
          <w:szCs w:val="32"/>
        </w:rPr>
        <w:t>三、招生流程</w:t>
      </w:r>
    </w:p>
    <w:p w14:paraId="4FEC267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（一）请报名学生于6月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-3日</w:t>
      </w:r>
      <w:r>
        <w:rPr>
          <w:rFonts w:hint="eastAsia" w:ascii="仿宋_GB2312" w:hAnsi="仿宋_GB2312" w:eastAsia="仿宋_GB2312" w:cs="仿宋_GB2312"/>
          <w:sz w:val="32"/>
          <w:szCs w:val="32"/>
        </w:rPr>
        <w:t>在“南京市初中体育艺术特定类型招生报名平台”</w:t>
      </w:r>
      <w:r>
        <w:rPr>
          <w:rFonts w:hint="eastAsia" w:ascii="仿宋_GB2312" w:hAnsi="仿宋_GB2312" w:eastAsia="仿宋_GB2312" w:cs="仿宋_GB2312"/>
          <w:sz w:val="32"/>
          <w:szCs w:val="32"/>
          <w:lang w:val="en-US" w:eastAsia="zh-CN"/>
        </w:rPr>
        <w:t>完成线上报名（平台二维码附后），同时，</w:t>
      </w:r>
      <w:r>
        <w:rPr>
          <w:rFonts w:hint="eastAsia" w:ascii="仿宋_GB2312" w:hAnsi="仿宋_GB2312" w:eastAsia="仿宋_GB2312" w:cs="仿宋_GB2312"/>
          <w:sz w:val="32"/>
          <w:szCs w:val="32"/>
        </w:rPr>
        <w:t>需同步在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南京市义务教育招生信息化服务平台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册登记，未同时在线上报名的和南京市义务教育招生信息化服务平台注册登记的，不得参加专业测试。需要线下提交的纸质报名材料有：竞赛成绩证书原件及复印件、四至六年级成长手册原件及复印件、身份证原件及复印件、1寸数码照片（学生报名项目必须与提交的专业成绩证明材料项目一致）</w:t>
      </w:r>
      <w:r>
        <w:rPr>
          <w:rFonts w:hint="eastAsia" w:ascii="仿宋_GB2312" w:hAnsi="仿宋_GB2312" w:eastAsia="仿宋_GB2312" w:cs="仿宋_GB2312"/>
          <w:sz w:val="32"/>
          <w:szCs w:val="32"/>
          <w:lang w:eastAsia="zh-CN"/>
        </w:rPr>
        <w:t>。报名完成后，</w:t>
      </w:r>
      <w:r>
        <w:rPr>
          <w:rFonts w:hint="eastAsia" w:ascii="仿宋_GB2312" w:hAnsi="仿宋_GB2312" w:eastAsia="仿宋_GB2312" w:cs="仿宋_GB2312"/>
          <w:sz w:val="32"/>
          <w:szCs w:val="32"/>
        </w:rPr>
        <w:t>请于6月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上午</w:t>
      </w:r>
      <w:r>
        <w:rPr>
          <w:rFonts w:hint="eastAsia" w:ascii="仿宋_GB2312" w:hAnsi="仿宋_GB2312" w:eastAsia="仿宋_GB2312" w:cs="仿宋_GB2312"/>
          <w:sz w:val="32"/>
          <w:szCs w:val="32"/>
          <w:lang w:val="en-US" w:eastAsia="zh-CN"/>
        </w:rPr>
        <w:t>11:00前</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val="en-US" w:eastAsia="zh-CN"/>
        </w:rPr>
        <w:t>南京市中山东路体育运动</w:t>
      </w:r>
      <w:r>
        <w:rPr>
          <w:rFonts w:hint="eastAsia" w:ascii="仿宋_GB2312" w:hAnsi="仿宋_GB2312" w:eastAsia="仿宋_GB2312" w:cs="仿宋_GB2312"/>
          <w:sz w:val="32"/>
          <w:szCs w:val="32"/>
        </w:rPr>
        <w:t>学校</w:t>
      </w:r>
      <w:r>
        <w:rPr>
          <w:rFonts w:hint="eastAsia" w:ascii="仿宋_GB2312" w:hAnsi="仿宋_GB2312" w:eastAsia="仿宋_GB2312" w:cs="仿宋_GB2312"/>
          <w:sz w:val="32"/>
          <w:szCs w:val="32"/>
          <w:lang w:val="en-US" w:eastAsia="zh-CN"/>
        </w:rPr>
        <w:t>训练科（南京市玄武区中山东路145号）提交纸质报名材料；联系人：刘老师；联系电话：025-83357386。</w:t>
      </w:r>
    </w:p>
    <w:p w14:paraId="5BBE858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下午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南京市金陵中学附属初级中学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南京市中山东路体育运动学</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共同对报名学生材料进行审核。6月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日，审核</w:t>
      </w:r>
      <w:r>
        <w:rPr>
          <w:rFonts w:hint="eastAsia" w:ascii="仿宋_GB2312" w:hAnsi="仿宋_GB2312" w:eastAsia="仿宋_GB2312" w:cs="仿宋_GB2312"/>
          <w:sz w:val="32"/>
          <w:szCs w:val="32"/>
          <w:lang w:eastAsia="zh-CN"/>
        </w:rPr>
        <w:t>合格</w:t>
      </w:r>
      <w:r>
        <w:rPr>
          <w:rFonts w:hint="eastAsia" w:ascii="仿宋_GB2312" w:hAnsi="仿宋_GB2312" w:eastAsia="仿宋_GB2312" w:cs="仿宋_GB2312"/>
          <w:sz w:val="32"/>
          <w:szCs w:val="32"/>
        </w:rPr>
        <w:t>的报名学生名单将在</w:t>
      </w:r>
      <w:r>
        <w:rPr>
          <w:rFonts w:hint="eastAsia" w:ascii="仿宋_GB2312" w:hAnsi="仿宋_GB2312" w:eastAsia="仿宋_GB2312" w:cs="仿宋_GB2312"/>
          <w:sz w:val="32"/>
          <w:szCs w:val="32"/>
          <w:lang w:val="en-US" w:eastAsia="zh-CN"/>
        </w:rPr>
        <w:t>南京</w:t>
      </w:r>
      <w:bookmarkStart w:id="0" w:name="_GoBack"/>
      <w:bookmarkEnd w:id="0"/>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南京市金陵中学附属初级中学网站（https://jzfc.jyjsfz.cn/）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网站</w:t>
      </w:r>
      <w:r>
        <w:rPr>
          <w:rFonts w:hint="eastAsia" w:ascii="仿宋_GB2312" w:hAnsi="仿宋_GB2312" w:eastAsia="仿宋_GB2312" w:cs="仿宋_GB2312"/>
          <w:color w:val="000000" w:themeColor="text1"/>
          <w:sz w:val="32"/>
          <w:szCs w:val="32"/>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"http://www.zsdltx.com/" </w:instrText>
      </w:r>
      <w:r>
        <w:rPr>
          <w:color w:val="000000" w:themeColor="text1"/>
          <w:u w:val="none"/>
          <w14:textFill>
            <w14:solidFill>
              <w14:schemeClr w14:val="tx1"/>
            </w14:solidFill>
          </w14:textFill>
        </w:rPr>
        <w:fldChar w:fldCharType="separate"/>
      </w:r>
      <w:r>
        <w:rPr>
          <w:rStyle w:val="8"/>
          <w:rFonts w:ascii="仿宋_GB2312" w:hAnsi="仿宋_GB2312" w:eastAsia="仿宋_GB2312" w:cs="仿宋_GB2312"/>
          <w:color w:val="000000" w:themeColor="text1"/>
          <w:sz w:val="32"/>
          <w:szCs w:val="32"/>
          <w:u w:val="none"/>
          <w14:textFill>
            <w14:solidFill>
              <w14:schemeClr w14:val="tx1"/>
            </w14:solidFill>
          </w14:textFill>
        </w:rPr>
        <w:t>http://www.zsdltx.com/</w:t>
      </w:r>
      <w:r>
        <w:rPr>
          <w:rStyle w:val="8"/>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天）。6月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日，将对公示无异议的报名学生发放专业测试准考证。</w:t>
      </w:r>
    </w:p>
    <w:p w14:paraId="6D50710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sz w:val="32"/>
          <w:szCs w:val="32"/>
        </w:rPr>
      </w:pPr>
      <w:r>
        <w:rPr>
          <w:rFonts w:hint="eastAsia" w:ascii="仿宋" w:hAnsi="仿宋" w:eastAsia="仿宋" w:cs="仿宋"/>
          <w:kern w:val="2"/>
          <w:sz w:val="32"/>
          <w:szCs w:val="32"/>
          <w:lang w:val="en-US" w:eastAsia="zh-CN" w:bidi="ar-SA"/>
        </w:rPr>
        <w:t>（三）</w:t>
      </w:r>
      <w:r>
        <w:rPr>
          <w:rFonts w:hint="eastAsia" w:ascii="仿宋" w:hAnsi="仿宋" w:eastAsia="仿宋" w:cs="仿宋"/>
          <w:sz w:val="32"/>
          <w:szCs w:val="32"/>
        </w:rPr>
        <w:t>专业测试</w:t>
      </w:r>
    </w:p>
    <w:p w14:paraId="40930B16">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1.时间： 6月</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9:30</w:t>
      </w:r>
    </w:p>
    <w:p w14:paraId="38780A5B">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2.地点：</w:t>
      </w:r>
      <w:r>
        <w:rPr>
          <w:rFonts w:hint="eastAsia" w:ascii="仿宋_GB2312" w:hAnsi="仿宋_GB2312" w:eastAsia="仿宋_GB2312" w:cs="仿宋_GB2312"/>
          <w:color w:val="auto"/>
          <w:sz w:val="32"/>
          <w:szCs w:val="32"/>
          <w:lang w:val="en-US" w:eastAsia="zh-CN"/>
        </w:rPr>
        <w:t>南京市金陵中学江心洲校区体育馆</w:t>
      </w:r>
    </w:p>
    <w:p w14:paraId="6619B634">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测试</w:t>
      </w:r>
      <w:r>
        <w:rPr>
          <w:rFonts w:hint="eastAsia" w:ascii="仿宋_GB2312" w:hAnsi="仿宋_GB2312" w:eastAsia="仿宋_GB2312" w:cs="仿宋_GB2312"/>
          <w:color w:val="auto"/>
          <w:sz w:val="32"/>
          <w:szCs w:val="32"/>
        </w:rPr>
        <w:t>内容：</w:t>
      </w:r>
    </w:p>
    <w:p w14:paraId="30919CA1">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rPr>
        <w:t>（1）身体基本形态机能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占总分10%</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：身高</w:t>
      </w:r>
      <w:r>
        <w:rPr>
          <w:rFonts w:hint="eastAsia" w:ascii="仿宋_GB2312" w:hAnsi="仿宋_GB2312" w:eastAsia="仿宋_GB2312" w:cs="仿宋_GB2312"/>
          <w:color w:val="auto"/>
          <w:sz w:val="32"/>
          <w:szCs w:val="32"/>
          <w:lang w:eastAsia="zh-CN"/>
        </w:rPr>
        <w:t>；</w:t>
      </w:r>
    </w:p>
    <w:p w14:paraId="71602D6A">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rPr>
        <w:t>（2）专项素质测试项目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占总分20%</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：立定跳远、5.8m×6折返跑</w:t>
      </w:r>
      <w:r>
        <w:rPr>
          <w:rFonts w:hint="eastAsia" w:ascii="仿宋_GB2312" w:hAnsi="仿宋_GB2312" w:eastAsia="仿宋_GB2312" w:cs="仿宋_GB2312"/>
          <w:color w:val="auto"/>
          <w:sz w:val="32"/>
          <w:szCs w:val="32"/>
          <w:lang w:eastAsia="zh-CN"/>
        </w:rPr>
        <w:t>；</w:t>
      </w:r>
    </w:p>
    <w:p w14:paraId="06BEC54D">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rPr>
        <w:t>（3）技术测试项目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占总分40%</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：一分钟计时投篮、半场综合运球上篮</w:t>
      </w:r>
      <w:r>
        <w:rPr>
          <w:rFonts w:hint="eastAsia" w:ascii="仿宋_GB2312" w:hAnsi="仿宋_GB2312" w:eastAsia="仿宋_GB2312" w:cs="仿宋_GB2312"/>
          <w:color w:val="auto"/>
          <w:sz w:val="32"/>
          <w:szCs w:val="32"/>
          <w:lang w:eastAsia="zh-CN"/>
        </w:rPr>
        <w:t>；</w:t>
      </w:r>
    </w:p>
    <w:p w14:paraId="79F1C788">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FF0000"/>
          <w:sz w:val="32"/>
          <w:szCs w:val="32"/>
          <w:lang w:eastAsia="zh-CN"/>
        </w:rPr>
      </w:pP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综合技术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占总分30%</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rPr>
        <w:t>：一对一攻防、半场三对三攻防</w:t>
      </w:r>
      <w:r>
        <w:rPr>
          <w:rFonts w:hint="eastAsia" w:ascii="仿宋_GB2312" w:hAnsi="仿宋_GB2312" w:eastAsia="仿宋_GB2312" w:cs="仿宋_GB2312"/>
          <w:color w:val="auto"/>
          <w:sz w:val="32"/>
          <w:szCs w:val="32"/>
          <w:lang w:eastAsia="zh-CN"/>
        </w:rPr>
        <w:t>。</w:t>
      </w:r>
    </w:p>
    <w:p w14:paraId="17DF2734">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4.评分标准：详见附件</w:t>
      </w:r>
    </w:p>
    <w:p w14:paraId="5AC9AB5F">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.合格线：</w:t>
      </w:r>
      <w:r>
        <w:rPr>
          <w:rFonts w:hint="eastAsia" w:ascii="仿宋_GB2312" w:hAnsi="仿宋_GB2312" w:eastAsia="仿宋_GB2312" w:cs="仿宋_GB2312"/>
          <w:color w:val="auto"/>
          <w:sz w:val="32"/>
          <w:szCs w:val="32"/>
          <w:lang w:val="en-US" w:eastAsia="zh-CN"/>
        </w:rPr>
        <w:t>70分</w:t>
      </w:r>
    </w:p>
    <w:p w14:paraId="35741C7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测试结果尾数同分排序规则</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测试结果尾数同分时按照</w:t>
      </w:r>
      <w:r>
        <w:rPr>
          <w:rFonts w:hint="default" w:ascii="仿宋_GB2312" w:hAnsi="仿宋_GB2312" w:eastAsia="仿宋_GB2312" w:cs="仿宋_GB2312"/>
          <w:color w:val="auto"/>
          <w:sz w:val="32"/>
          <w:szCs w:val="32"/>
        </w:rPr>
        <w:t>技术测试项目</w:t>
      </w:r>
      <w:r>
        <w:rPr>
          <w:rFonts w:hint="eastAsia" w:ascii="仿宋_GB2312" w:hAnsi="仿宋_GB2312" w:eastAsia="仿宋_GB2312" w:cs="仿宋_GB2312"/>
          <w:color w:val="auto"/>
          <w:kern w:val="0"/>
          <w:sz w:val="32"/>
          <w:szCs w:val="32"/>
          <w:lang w:val="en-US" w:eastAsia="zh-CN"/>
        </w:rPr>
        <w:t>分数高低排序。</w:t>
      </w:r>
    </w:p>
    <w:p w14:paraId="4E148B3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四、录取</w:t>
      </w:r>
    </w:p>
    <w:p w14:paraId="22D4529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（一）根据报名学生专业测试成绩情况和阵容要求，择优录取。</w:t>
      </w:r>
    </w:p>
    <w:p w14:paraId="6C5013E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（二）由招生工作领导小组根据专业测试成绩由高到低排名确定拟录取名单（专业测试成绩满分100分，最低录取分数为</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测试结果</w:t>
      </w:r>
      <w:r>
        <w:rPr>
          <w:rFonts w:hint="eastAsia" w:ascii="仿宋_GB2312" w:hAnsi="仿宋_GB2312" w:eastAsia="仿宋_GB2312" w:cs="仿宋_GB2312"/>
          <w:sz w:val="32"/>
          <w:szCs w:val="32"/>
        </w:rPr>
        <w:t>于6月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日在</w:t>
      </w:r>
      <w:r>
        <w:rPr>
          <w:rFonts w:hint="eastAsia" w:ascii="仿宋_GB2312" w:hAnsi="仿宋_GB2312" w:eastAsia="仿宋_GB2312" w:cs="仿宋_GB2312"/>
          <w:sz w:val="32"/>
          <w:szCs w:val="32"/>
          <w:lang w:val="en-US" w:eastAsia="zh-CN"/>
        </w:rPr>
        <w:t>南京</w:t>
      </w:r>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南京市金陵中学附属初级中学网站（https://jzfc.jyjsfz.cn/）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网站（http://www.zsdltx.com）进行公示（公示期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w:t>
      </w:r>
      <w:r>
        <w:rPr>
          <w:rFonts w:hint="eastAsia" w:ascii="仿宋_GB2312" w:hAnsi="仿宋_GB2312" w:eastAsia="仿宋_GB2312" w:cs="仿宋_GB2312"/>
          <w:sz w:val="32"/>
          <w:szCs w:val="32"/>
          <w:lang w:val="en-US" w:eastAsia="zh-CN"/>
        </w:rPr>
        <w:t>6月30日-7月2日，测试入围拟录取的考生家长在南京市义务教育招生信息化服务平台确认录取信息。</w:t>
      </w:r>
      <w:r>
        <w:rPr>
          <w:rFonts w:hint="eastAsia" w:ascii="仿宋_GB2312" w:hAnsi="仿宋_GB2312" w:eastAsia="仿宋_GB2312" w:cs="仿宋_GB2312"/>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前</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themeColor="text1"/>
          <w:kern w:val="0"/>
          <w:sz w:val="32"/>
          <w:szCs w:val="32"/>
          <w14:textFill>
            <w14:solidFill>
              <w14:schemeClr w14:val="tx1"/>
            </w14:solidFill>
          </w14:textFill>
        </w:rPr>
        <w:t>根据南京市义务教育招生信息化服务平台最终确认的录取信息，发放录取通知书。</w:t>
      </w:r>
    </w:p>
    <w:p w14:paraId="237BE3A7">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未被录取的学生按照202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年南京市义务教育招生政策执行。</w:t>
      </w:r>
    </w:p>
    <w:p w14:paraId="54EF7BA0">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五、监督电话：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25-84416157</w:t>
      </w:r>
    </w:p>
    <w:p w14:paraId="04AB1E24">
      <w:pPr>
        <w:keepNext w:val="0"/>
        <w:keepLines w:val="0"/>
        <w:pageBreakBefore w:val="0"/>
        <w:widowControl w:val="0"/>
        <w:kinsoku/>
        <w:wordWrap/>
        <w:overflowPunct/>
        <w:topLinePunct w:val="0"/>
        <w:autoSpaceDE/>
        <w:autoSpaceDN/>
        <w:bidi w:val="0"/>
        <w:adjustRightInd/>
        <w:snapToGrid/>
        <w:spacing w:line="500" w:lineRule="exact"/>
        <w:ind w:firstLine="2880" w:firstLineChars="900"/>
        <w:jc w:val="both"/>
        <w:textAlignment w:val="auto"/>
        <w:rPr>
          <w:rFonts w:ascii="仿宋" w:hAnsi="仿宋" w:eastAsia="仿宋" w:cs="仿宋"/>
          <w:sz w:val="32"/>
          <w:szCs w:val="32"/>
        </w:rPr>
      </w:pPr>
      <w:r>
        <w:rPr>
          <w:rFonts w:hint="eastAsia" w:ascii="仿宋_GB2312" w:hAnsi="仿宋_GB2312" w:eastAsia="仿宋_GB2312" w:cs="仿宋_GB2312"/>
          <w:color w:val="auto"/>
          <w:sz w:val="32"/>
          <w:szCs w:val="32"/>
        </w:rPr>
        <w:t>025-</w:t>
      </w:r>
      <w:r>
        <w:rPr>
          <w:rFonts w:hint="eastAsia" w:ascii="仿宋_GB2312" w:hAnsi="仿宋_GB2312" w:eastAsia="仿宋_GB2312" w:cs="仿宋_GB2312"/>
          <w:color w:val="auto"/>
          <w:sz w:val="32"/>
          <w:szCs w:val="32"/>
          <w:lang w:val="en-US" w:eastAsia="zh-CN"/>
        </w:rPr>
        <w:t>86476222</w:t>
      </w:r>
    </w:p>
    <w:p w14:paraId="2AB0178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40C9D1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sz w:val="32"/>
          <w:szCs w:val="32"/>
        </w:rPr>
      </w:pPr>
    </w:p>
    <w:p w14:paraId="57B64D7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                             </w:t>
      </w:r>
    </w:p>
    <w:p w14:paraId="0D7919F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（学生报名二维码）</w:t>
      </w:r>
    </w:p>
    <w:p w14:paraId="158D9A2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南京市金陵中学附属初级中学女子篮球特定类型招生考核评分标准</w:t>
      </w:r>
    </w:p>
    <w:p w14:paraId="602E07A5">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hint="eastAsia" w:ascii="仿宋" w:hAnsi="仿宋" w:eastAsia="仿宋" w:cs="仿宋"/>
          <w:b w:val="0"/>
          <w:bCs w:val="0"/>
          <w:sz w:val="32"/>
          <w:szCs w:val="32"/>
          <w:lang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南京市金陵中学附属初级中学</w:t>
      </w:r>
    </w:p>
    <w:p w14:paraId="1EA45AF2">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ascii="仿宋" w:hAnsi="仿宋" w:eastAsia="仿宋" w:cs="仿宋"/>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sz w:val="32"/>
          <w:szCs w:val="32"/>
          <w:lang w:val="en-US" w:eastAsia="zh-CN"/>
        </w:rPr>
        <w:t>女子篮球</w:t>
      </w:r>
      <w:r>
        <w:rPr>
          <w:rFonts w:hint="eastAsia" w:ascii="仿宋" w:hAnsi="仿宋" w:eastAsia="仿宋" w:cs="仿宋"/>
          <w:sz w:val="32"/>
          <w:szCs w:val="32"/>
        </w:rPr>
        <w:t>项目</w:t>
      </w:r>
      <w:r>
        <w:rPr>
          <w:rFonts w:hint="eastAsia" w:ascii="仿宋" w:hAnsi="仿宋" w:eastAsia="仿宋" w:cs="仿宋"/>
          <w:sz w:val="32"/>
          <w:szCs w:val="32"/>
          <w:lang w:val="en-US" w:eastAsia="zh-CN"/>
        </w:rPr>
        <w:t>特定类型</w:t>
      </w:r>
      <w:r>
        <w:rPr>
          <w:rFonts w:hint="eastAsia" w:ascii="仿宋" w:hAnsi="仿宋" w:eastAsia="仿宋" w:cs="仿宋"/>
          <w:sz w:val="32"/>
          <w:szCs w:val="32"/>
        </w:rPr>
        <w:t>招生工作小组</w:t>
      </w:r>
    </w:p>
    <w:p w14:paraId="03BD673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hint="eastAsia" w:ascii="黑体" w:hAnsi="黑体" w:eastAsia="黑体" w:cs="黑体"/>
          <w:b w:val="0"/>
          <w:bCs w:val="0"/>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3AED7E7A">
      <w:pPr>
        <w:spacing w:line="560" w:lineRule="exact"/>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附件：</w:t>
      </w:r>
    </w:p>
    <w:p w14:paraId="5FA1CCC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0"/>
        <w:jc w:val="center"/>
        <w:textAlignment w:val="auto"/>
        <w:rPr>
          <w:rFonts w:hint="eastAsia" w:ascii="微软雅黑" w:hAnsi="微软雅黑" w:eastAsia="微软雅黑" w:cs="微软雅黑"/>
          <w:color w:val="000000" w:themeColor="text1"/>
          <w:sz w:val="44"/>
          <w:szCs w:val="44"/>
          <w:lang w:val="en-US" w:eastAsia="zh-CN"/>
          <w14:textFill>
            <w14:solidFill>
              <w14:schemeClr w14:val="tx1"/>
            </w14:solidFill>
          </w14:textFill>
        </w:rPr>
      </w:pPr>
      <w:r>
        <w:rPr>
          <w:rFonts w:hint="eastAsia" w:ascii="微软雅黑" w:hAnsi="微软雅黑" w:eastAsia="微软雅黑" w:cs="微软雅黑"/>
          <w:color w:val="000000" w:themeColor="text1"/>
          <w:sz w:val="44"/>
          <w:szCs w:val="44"/>
          <w:lang w:val="en-US" w:eastAsia="zh-CN"/>
          <w14:textFill>
            <w14:solidFill>
              <w14:schemeClr w14:val="tx1"/>
            </w14:solidFill>
          </w14:textFill>
        </w:rPr>
        <w:t>2026年南京市金陵中学附属初级中学</w:t>
      </w:r>
    </w:p>
    <w:p w14:paraId="29D5D50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0"/>
        <w:jc w:val="center"/>
        <w:textAlignment w:val="auto"/>
        <w:rPr>
          <w:rFonts w:hint="eastAsia" w:ascii="微软雅黑" w:hAnsi="微软雅黑" w:eastAsia="微软雅黑" w:cs="微软雅黑"/>
          <w:b w:val="0"/>
          <w:bCs w:val="0"/>
          <w:sz w:val="44"/>
          <w:szCs w:val="44"/>
        </w:rPr>
      </w:pPr>
      <w:r>
        <w:rPr>
          <w:rFonts w:hint="eastAsia" w:ascii="微软雅黑" w:hAnsi="微软雅黑" w:eastAsia="微软雅黑" w:cs="微软雅黑"/>
          <w:color w:val="000000" w:themeColor="text1"/>
          <w:sz w:val="44"/>
          <w:szCs w:val="44"/>
          <w:lang w:val="en-US" w:eastAsia="zh-CN"/>
          <w14:textFill>
            <w14:solidFill>
              <w14:schemeClr w14:val="tx1"/>
            </w14:solidFill>
          </w14:textFill>
        </w:rPr>
        <w:t>女子篮球特定类型招生考核评分标准</w:t>
      </w:r>
    </w:p>
    <w:p w14:paraId="360BB47A">
      <w:pPr>
        <w:pStyle w:val="12"/>
        <w:keepNext w:val="0"/>
        <w:keepLines w:val="0"/>
        <w:pageBreakBefore w:val="0"/>
        <w:kinsoku/>
        <w:wordWrap/>
        <w:overflowPunct/>
        <w:topLinePunct w:val="0"/>
        <w:autoSpaceDE/>
        <w:autoSpaceDN/>
        <w:bidi w:val="0"/>
        <w:adjustRightInd/>
        <w:snapToGrid/>
        <w:spacing w:line="288" w:lineRule="auto"/>
        <w:ind w:left="1" w:firstLine="539" w:firstLineChars="0"/>
        <w:jc w:val="center"/>
        <w:textAlignment w:val="auto"/>
        <w:rPr>
          <w:rFonts w:hint="eastAsia" w:ascii="Times New Roman" w:hAnsi="Times New Roman" w:eastAsia="宋体" w:cs="宋体"/>
          <w:b/>
          <w:bCs/>
          <w:sz w:val="24"/>
          <w:szCs w:val="24"/>
        </w:rPr>
      </w:pPr>
    </w:p>
    <w:p w14:paraId="3FAA273C">
      <w:pPr>
        <w:pStyle w:val="12"/>
        <w:keepNext w:val="0"/>
        <w:keepLines w:val="0"/>
        <w:pageBreakBefore w:val="0"/>
        <w:widowControl w:val="0"/>
        <w:kinsoku/>
        <w:wordWrap/>
        <w:overflowPunct/>
        <w:topLinePunct w:val="0"/>
        <w:autoSpaceDE/>
        <w:autoSpaceDN/>
        <w:bidi w:val="0"/>
        <w:adjustRightInd/>
        <w:snapToGrid/>
        <w:spacing w:line="520" w:lineRule="exact"/>
        <w:ind w:left="0" w:firstLine="539" w:firstLineChars="0"/>
        <w:jc w:val="both"/>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一、考核</w:t>
      </w:r>
      <w:r>
        <w:rPr>
          <w:rFonts w:hint="eastAsia" w:ascii="黑体" w:hAnsi="黑体" w:eastAsia="黑体" w:cs="黑体"/>
          <w:b w:val="0"/>
          <w:bCs w:val="0"/>
          <w:sz w:val="28"/>
          <w:szCs w:val="28"/>
        </w:rPr>
        <w:t>内容及实施细则</w:t>
      </w:r>
    </w:p>
    <w:p w14:paraId="34E6C585">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考核</w:t>
      </w:r>
      <w:r>
        <w:rPr>
          <w:rFonts w:hint="eastAsia" w:ascii="仿宋_GB2312" w:hAnsi="仿宋_GB2312" w:eastAsia="仿宋_GB2312" w:cs="仿宋_GB2312"/>
          <w:sz w:val="28"/>
          <w:szCs w:val="28"/>
        </w:rPr>
        <w:t>内容</w:t>
      </w:r>
    </w:p>
    <w:p w14:paraId="2AE09ED1">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1.身体基本形态：身高</w:t>
      </w:r>
    </w:p>
    <w:p w14:paraId="1CC5DC9F">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2.专项素质测试项目：（1）立定跳远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（2）5.8M*6折返跑</w:t>
      </w:r>
    </w:p>
    <w:p w14:paraId="5FA78223">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3.技术测试项目：（1）一分钟计时投篮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半场</w:t>
      </w:r>
      <w:r>
        <w:rPr>
          <w:rFonts w:hint="eastAsia" w:ascii="仿宋_GB2312" w:hAnsi="仿宋_GB2312" w:eastAsia="仿宋_GB2312" w:cs="仿宋_GB2312"/>
          <w:sz w:val="28"/>
          <w:szCs w:val="28"/>
          <w:lang w:val="en-US" w:eastAsia="zh-CN"/>
        </w:rPr>
        <w:t>综合</w:t>
      </w:r>
      <w:r>
        <w:rPr>
          <w:rFonts w:hint="eastAsia" w:ascii="仿宋_GB2312" w:hAnsi="仿宋_GB2312" w:eastAsia="仿宋_GB2312" w:cs="仿宋_GB2312"/>
          <w:sz w:val="28"/>
          <w:szCs w:val="28"/>
        </w:rPr>
        <w:t xml:space="preserve">运球上篮 </w:t>
      </w:r>
    </w:p>
    <w:p w14:paraId="3DD7617B">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4.综合能力：（1）一对一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（2）半场三对三 </w:t>
      </w:r>
    </w:p>
    <w:p w14:paraId="5265A29B">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en-US" w:eastAsia="zh-CN"/>
        </w:rPr>
        <w:t>考核</w:t>
      </w:r>
      <w:r>
        <w:rPr>
          <w:rFonts w:hint="eastAsia" w:ascii="仿宋_GB2312" w:hAnsi="仿宋_GB2312" w:eastAsia="仿宋_GB2312" w:cs="仿宋_GB2312"/>
          <w:sz w:val="28"/>
          <w:szCs w:val="28"/>
        </w:rPr>
        <w:t>方法</w:t>
      </w:r>
    </w:p>
    <w:p w14:paraId="3722A118">
      <w:pPr>
        <w:keepNext w:val="0"/>
        <w:keepLines w:val="0"/>
        <w:pageBreakBefore w:val="0"/>
        <w:widowControl w:val="0"/>
        <w:tabs>
          <w:tab w:val="right" w:pos="8844"/>
        </w:tabs>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1.身体基本形态：身高（CM</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光脚）</w:t>
      </w:r>
      <w:r>
        <w:rPr>
          <w:rFonts w:hint="eastAsia" w:ascii="仿宋_GB2312" w:hAnsi="仿宋_GB2312" w:eastAsia="仿宋_GB2312" w:cs="仿宋_GB2312"/>
          <w:sz w:val="28"/>
          <w:szCs w:val="28"/>
          <w:lang w:eastAsia="zh-CN"/>
        </w:rPr>
        <w:t>。</w:t>
      </w:r>
    </w:p>
    <w:p w14:paraId="76B9E024">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2.专项素质测试</w:t>
      </w:r>
    </w:p>
    <w:p w14:paraId="197A8F7E">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（1）立定跳远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M</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   </w:t>
      </w:r>
    </w:p>
    <w:p w14:paraId="39DCB961">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测试方法：在篮球场，每人测试</w:t>
      </w:r>
      <w:r>
        <w:rPr>
          <w:rFonts w:hint="eastAsia" w:ascii="仿宋_GB2312" w:hAnsi="仿宋_GB2312" w:eastAsia="仿宋_GB2312" w:cs="仿宋_GB2312"/>
          <w:color w:val="000000" w:themeColor="text1"/>
          <w:sz w:val="28"/>
          <w:szCs w:val="28"/>
          <w14:textFill>
            <w14:solidFill>
              <w14:schemeClr w14:val="tx1"/>
            </w14:solidFill>
          </w14:textFill>
        </w:rPr>
        <w:t>三</w:t>
      </w:r>
      <w:r>
        <w:rPr>
          <w:rFonts w:hint="eastAsia" w:ascii="仿宋_GB2312" w:hAnsi="仿宋_GB2312" w:eastAsia="仿宋_GB2312" w:cs="仿宋_GB2312"/>
          <w:sz w:val="28"/>
          <w:szCs w:val="28"/>
        </w:rPr>
        <w:t>次取最好成绩</w:t>
      </w:r>
      <w:r>
        <w:rPr>
          <w:rFonts w:hint="eastAsia" w:ascii="仿宋_GB2312" w:hAnsi="仿宋_GB2312" w:eastAsia="仿宋_GB2312" w:cs="仿宋_GB2312"/>
          <w:sz w:val="28"/>
          <w:szCs w:val="28"/>
          <w:lang w:eastAsia="zh-CN"/>
        </w:rPr>
        <w:t>。</w:t>
      </w:r>
    </w:p>
    <w:p w14:paraId="613142D2">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器材：皮尺、粉笔</w:t>
      </w:r>
      <w:r>
        <w:rPr>
          <w:rFonts w:hint="eastAsia" w:ascii="仿宋_GB2312" w:hAnsi="仿宋_GB2312" w:eastAsia="仿宋_GB2312" w:cs="仿宋_GB2312"/>
          <w:sz w:val="28"/>
          <w:szCs w:val="28"/>
          <w:lang w:eastAsia="zh-CN"/>
        </w:rPr>
        <w:t>。</w:t>
      </w:r>
    </w:p>
    <w:p w14:paraId="1D0EEBF1">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（2）5.8M*6折返跑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S</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  </w:t>
      </w:r>
    </w:p>
    <w:p w14:paraId="717BE454">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sz w:val="28"/>
          <w:szCs w:val="28"/>
        </w:rPr>
        <w:t>测试方法：篮球场底线到罚球线*6折返跑,</w:t>
      </w:r>
      <w:r>
        <w:rPr>
          <w:rFonts w:hint="eastAsia" w:ascii="仿宋_GB2312" w:hAnsi="仿宋_GB2312" w:eastAsia="仿宋_GB2312" w:cs="仿宋_GB2312"/>
          <w:color w:val="auto"/>
          <w:sz w:val="28"/>
          <w:szCs w:val="28"/>
        </w:rPr>
        <w:t>每人测试两次取最好成绩</w:t>
      </w:r>
      <w:r>
        <w:rPr>
          <w:rFonts w:hint="eastAsia" w:ascii="仿宋_GB2312" w:hAnsi="仿宋_GB2312" w:eastAsia="仿宋_GB2312" w:cs="仿宋_GB2312"/>
          <w:color w:val="auto"/>
          <w:sz w:val="28"/>
          <w:szCs w:val="28"/>
          <w:lang w:eastAsia="zh-CN"/>
        </w:rPr>
        <w:t>。</w:t>
      </w:r>
    </w:p>
    <w:p w14:paraId="0C7134BB">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器材：秒表</w:t>
      </w:r>
      <w:r>
        <w:rPr>
          <w:rFonts w:hint="eastAsia" w:ascii="仿宋_GB2312" w:hAnsi="仿宋_GB2312" w:eastAsia="仿宋_GB2312" w:cs="仿宋_GB2312"/>
          <w:sz w:val="28"/>
          <w:szCs w:val="28"/>
          <w:lang w:eastAsia="zh-CN"/>
        </w:rPr>
        <w:t>。</w:t>
      </w:r>
    </w:p>
    <w:p w14:paraId="628D20B1">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3.专项技术测试</w:t>
      </w:r>
    </w:p>
    <w:p w14:paraId="7817BCE6">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 一分钟计时投篮（4.5</w:t>
      </w:r>
      <w:r>
        <w:rPr>
          <w:rFonts w:hint="eastAsia" w:ascii="仿宋_GB2312" w:hAnsi="仿宋_GB2312" w:eastAsia="仿宋_GB2312" w:cs="仿宋_GB2312"/>
          <w:color w:val="auto"/>
          <w:sz w:val="28"/>
          <w:szCs w:val="28"/>
        </w:rPr>
        <w:t>M）</w:t>
      </w:r>
    </w:p>
    <w:p w14:paraId="583197C5">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测试方法：运动员在规定的范围内投篮后自抢篮板,再运至</w:t>
      </w:r>
      <w:r>
        <w:rPr>
          <w:rFonts w:hint="eastAsia" w:ascii="仿宋_GB2312" w:hAnsi="仿宋_GB2312" w:eastAsia="仿宋_GB2312" w:cs="仿宋_GB2312"/>
          <w:color w:val="auto"/>
          <w:sz w:val="28"/>
          <w:szCs w:val="28"/>
        </w:rPr>
        <w:t>4.5m线</w:t>
      </w:r>
      <w:r>
        <w:rPr>
          <w:rFonts w:hint="eastAsia" w:ascii="仿宋_GB2312" w:hAnsi="仿宋_GB2312" w:eastAsia="仿宋_GB2312" w:cs="仿宋_GB2312"/>
          <w:sz w:val="28"/>
          <w:szCs w:val="28"/>
        </w:rPr>
        <w:t>外投篮,以投中次数评分。测试由</w:t>
      </w:r>
      <w:r>
        <w:rPr>
          <w:rFonts w:hint="eastAsia" w:ascii="仿宋_GB2312" w:hAnsi="仿宋_GB2312" w:eastAsia="仿宋_GB2312" w:cs="仿宋_GB2312"/>
          <w:color w:val="auto"/>
          <w:sz w:val="28"/>
          <w:szCs w:val="28"/>
        </w:rPr>
        <w:t>五</w:t>
      </w:r>
      <w:r>
        <w:rPr>
          <w:rFonts w:hint="eastAsia" w:ascii="仿宋_GB2312" w:hAnsi="仿宋_GB2312" w:eastAsia="仿宋_GB2312" w:cs="仿宋_GB2312"/>
          <w:sz w:val="28"/>
          <w:szCs w:val="28"/>
        </w:rPr>
        <w:t>位评委完成，一人记录、报号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一人</w:t>
      </w:r>
      <w:r>
        <w:rPr>
          <w:rFonts w:hint="eastAsia" w:ascii="仿宋_GB2312" w:hAnsi="仿宋_GB2312" w:eastAsia="仿宋_GB2312" w:cs="仿宋_GB2312"/>
          <w:sz w:val="28"/>
          <w:szCs w:val="28"/>
          <w:lang w:eastAsia="zh-CN"/>
        </w:rPr>
        <w:t>计时，</w:t>
      </w:r>
      <w:r>
        <w:rPr>
          <w:rFonts w:hint="eastAsia" w:ascii="仿宋_GB2312" w:hAnsi="仿宋_GB2312" w:eastAsia="仿宋_GB2312" w:cs="仿宋_GB2312"/>
          <w:sz w:val="28"/>
          <w:szCs w:val="28"/>
          <w:lang w:val="en-US" w:eastAsia="zh-CN"/>
        </w:rPr>
        <w:t>一人发令</w:t>
      </w:r>
      <w:r>
        <w:rPr>
          <w:rFonts w:hint="eastAsia" w:ascii="仿宋_GB2312" w:hAnsi="仿宋_GB2312" w:eastAsia="仿宋_GB2312" w:cs="仿宋_GB2312"/>
          <w:sz w:val="28"/>
          <w:szCs w:val="28"/>
        </w:rPr>
        <w:t>，一人数投中次数，一人检查有无踩线和违例。</w:t>
      </w:r>
    </w:p>
    <w:p w14:paraId="4DB3C1AA">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测试要求：不允许两次运球、走步。如出现上述违例，一次扣0.5分。投篮时脚踩线投中无效。（每人限测两次，以投中次数多者计入最后成绩）。</w:t>
      </w:r>
    </w:p>
    <w:p w14:paraId="4D5406F0">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 半场</w:t>
      </w:r>
      <w:r>
        <w:rPr>
          <w:rFonts w:hint="eastAsia" w:ascii="仿宋_GB2312" w:hAnsi="仿宋_GB2312" w:eastAsia="仿宋_GB2312" w:cs="仿宋_GB2312"/>
          <w:sz w:val="28"/>
          <w:szCs w:val="28"/>
          <w:lang w:val="en-US" w:eastAsia="zh-CN"/>
        </w:rPr>
        <w:t>综合</w:t>
      </w:r>
      <w:r>
        <w:rPr>
          <w:rFonts w:hint="eastAsia" w:ascii="仿宋_GB2312" w:hAnsi="仿宋_GB2312" w:eastAsia="仿宋_GB2312" w:cs="仿宋_GB2312"/>
          <w:sz w:val="28"/>
          <w:szCs w:val="28"/>
        </w:rPr>
        <w:t>运球上篮</w:t>
      </w:r>
    </w:p>
    <w:p w14:paraId="12DDAE79">
      <w:pPr>
        <w:keepNext w:val="0"/>
        <w:keepLines w:val="0"/>
        <w:pageBreakBefore w:val="0"/>
        <w:widowControl w:val="0"/>
        <w:kinsoku/>
        <w:wordWrap/>
        <w:overflowPunct/>
        <w:topLinePunct w:val="0"/>
        <w:autoSpaceDE/>
        <w:autoSpaceDN/>
        <w:bidi w:val="0"/>
        <w:adjustRightInd/>
        <w:snapToGrid/>
        <w:spacing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测试方法：测试考生在球场中线场角处开始，以右手为例快速直线运球上篮，如不进</w:t>
      </w:r>
      <w:r>
        <w:rPr>
          <w:rFonts w:hint="eastAsia" w:ascii="仿宋_GB2312" w:hAnsi="仿宋_GB2312" w:eastAsia="仿宋_GB2312" w:cs="仿宋_GB2312"/>
          <w:sz w:val="28"/>
          <w:szCs w:val="28"/>
          <w:lang w:eastAsia="zh-CN"/>
        </w:rPr>
        <w:t>加</w:t>
      </w:r>
      <w:r>
        <w:rPr>
          <w:rFonts w:hint="eastAsia" w:ascii="仿宋_GB2312" w:hAnsi="仿宋_GB2312" w:eastAsia="仿宋_GB2312" w:cs="仿宋_GB2312"/>
          <w:sz w:val="28"/>
          <w:szCs w:val="28"/>
          <w:lang w:val="en-US" w:eastAsia="zh-CN"/>
        </w:rPr>
        <w:t>2秒，</w:t>
      </w:r>
      <w:r>
        <w:rPr>
          <w:rFonts w:hint="eastAsia" w:ascii="仿宋_GB2312" w:hAnsi="仿宋_GB2312" w:eastAsia="仿宋_GB2312" w:cs="仿宋_GB2312"/>
          <w:sz w:val="28"/>
          <w:szCs w:val="28"/>
        </w:rPr>
        <w:t>抢到篮板球快速运球到另一中线场角，必须有一只脚踩线方可返回，变换到左手快速直线运球上篮，抢到篮板球后快速运球</w:t>
      </w:r>
      <w:r>
        <w:rPr>
          <w:rFonts w:hint="eastAsia" w:ascii="仿宋_GB2312" w:hAnsi="仿宋_GB2312" w:eastAsia="仿宋_GB2312" w:cs="仿宋_GB2312"/>
          <w:color w:val="auto"/>
          <w:sz w:val="28"/>
          <w:szCs w:val="28"/>
        </w:rPr>
        <w:t>从中路返</w:t>
      </w:r>
      <w:r>
        <w:rPr>
          <w:rFonts w:hint="eastAsia" w:ascii="仿宋_GB2312" w:hAnsi="仿宋_GB2312" w:eastAsia="仿宋_GB2312" w:cs="仿宋_GB2312"/>
          <w:sz w:val="28"/>
          <w:szCs w:val="28"/>
        </w:rPr>
        <w:t>回冲过中线。测试</w:t>
      </w:r>
      <w:r>
        <w:rPr>
          <w:rFonts w:hint="eastAsia" w:ascii="仿宋_GB2312" w:hAnsi="仿宋_GB2312" w:eastAsia="仿宋_GB2312" w:cs="仿宋_GB2312"/>
          <w:color w:val="auto"/>
          <w:sz w:val="28"/>
          <w:szCs w:val="28"/>
        </w:rPr>
        <w:t>由五位</w:t>
      </w:r>
      <w:r>
        <w:rPr>
          <w:rFonts w:hint="eastAsia" w:ascii="仿宋_GB2312" w:hAnsi="仿宋_GB2312" w:eastAsia="仿宋_GB2312" w:cs="仿宋_GB2312"/>
          <w:sz w:val="28"/>
          <w:szCs w:val="28"/>
        </w:rPr>
        <w:t>评委完成，一人记录、报号、</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val="en-US" w:eastAsia="zh-CN"/>
        </w:rPr>
        <w:t>计</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lang w:val="en-US" w:eastAsia="zh-CN"/>
        </w:rPr>
        <w:t>与发令</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取中间成绩，一</w:t>
      </w:r>
      <w:r>
        <w:rPr>
          <w:rFonts w:hint="eastAsia" w:ascii="仿宋_GB2312" w:hAnsi="仿宋_GB2312" w:eastAsia="仿宋_GB2312" w:cs="仿宋_GB2312"/>
          <w:sz w:val="28"/>
          <w:szCs w:val="28"/>
        </w:rPr>
        <w:t>人检查有无踩线和违例。（线路如下图）</w:t>
      </w:r>
    </w:p>
    <w:p w14:paraId="2FDCAAB8">
      <w:pPr>
        <w:pStyle w:val="5"/>
        <w:keepNext w:val="0"/>
        <w:keepLines w:val="0"/>
        <w:pageBreakBefore w:val="0"/>
        <w:kinsoku/>
        <w:wordWrap/>
        <w:overflowPunct/>
        <w:topLinePunct w:val="0"/>
        <w:autoSpaceDE/>
        <w:autoSpaceDN/>
        <w:bidi w:val="0"/>
        <w:adjustRightInd/>
        <w:snapToGrid/>
        <w:spacing w:before="0" w:beforeAutospacing="0" w:after="0" w:afterAutospacing="0" w:line="288" w:lineRule="auto"/>
        <w:ind w:left="1" w:firstLine="539"/>
        <w:jc w:val="center"/>
        <w:textAlignment w:val="auto"/>
        <w:rPr>
          <w:rFonts w:ascii="Times New Roman" w:hAnsi="Times New Roman" w:eastAsia="宋体" w:cs="Times New Roman"/>
        </w:rPr>
      </w:pPr>
      <w:r>
        <w:rPr>
          <w:rFonts w:hint="eastAsia" w:ascii="Times New Roman" w:hAnsi="Times New Roman" w:eastAsia="宋体" w:cs="Times New Roman"/>
        </w:rPr>
        <w:object>
          <v:shape id="_x0000_i1025" o:spt="75" type="#_x0000_t75" style="height:161pt;width:166.3pt;" o:ole="t" filled="f" o:preferrelative="t" stroked="f" coordsize="21600,21600">
            <v:path/>
            <v:fill on="f" alignshape="1" focussize="0,0"/>
            <v:stroke on="f"/>
            <v:imagedata r:id="rId6" o:title=""/>
            <o:lock v:ext="edit" aspectratio="t"/>
            <w10:wrap type="none"/>
            <w10:anchorlock/>
          </v:shape>
          <o:OLEObject Type="Embed" ProgID="PBrush" ShapeID="_x0000_i1025" DrawAspect="Content" ObjectID="_1468075725" r:id="rId5">
            <o:LockedField>false</o:LockedField>
          </o:OLEObject>
        </w:object>
      </w:r>
    </w:p>
    <w:p w14:paraId="53C6CDA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测试要求：不允许两次运球、走步、出界、过中线，出现违例一次扣0.5分，（每人限测两次，取最好成绩）</w:t>
      </w:r>
      <w:r>
        <w:rPr>
          <w:rFonts w:hint="eastAsia" w:ascii="仿宋_GB2312" w:hAnsi="仿宋_GB2312" w:eastAsia="仿宋_GB2312" w:cs="仿宋_GB2312"/>
          <w:sz w:val="28"/>
          <w:szCs w:val="28"/>
          <w:lang w:eastAsia="zh-CN"/>
        </w:rPr>
        <w:t>。</w:t>
      </w:r>
    </w:p>
    <w:p w14:paraId="27E6AC1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4.综合技术测试</w:t>
      </w:r>
    </w:p>
    <w:p w14:paraId="7DA6982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（1）实战能力</w:t>
      </w:r>
    </w:p>
    <w:p w14:paraId="6C327DF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测试方法：一对一按位置分组。半场三对三（按位置分组），每队３人进行半场比赛，如果不够由本校队员替补进行全场比赛。分队时应注意各个位置配备合理，两队比赛10－15分钟。测试由</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位评委完成，三人的平均得分即最终得分。</w:t>
      </w:r>
    </w:p>
    <w:p w14:paraId="31996F2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测试要求：①队员比赛中应注意充分展示自己的篮球意识；</w:t>
      </w:r>
    </w:p>
    <w:p w14:paraId="13EA78B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②通过比赛中的进攻、防守，展示个人的篮球技术、战术水平和能力。</w:t>
      </w:r>
    </w:p>
    <w:p w14:paraId="69984F4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firstLine="539"/>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（三）分数权重</w:t>
      </w:r>
    </w:p>
    <w:tbl>
      <w:tblPr>
        <w:tblStyle w:val="6"/>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1416"/>
        <w:gridCol w:w="1559"/>
        <w:gridCol w:w="1418"/>
        <w:gridCol w:w="1276"/>
        <w:gridCol w:w="1618"/>
      </w:tblGrid>
      <w:tr w14:paraId="337E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21" w:type="dxa"/>
            <w:tcBorders>
              <w:top w:val="single" w:color="auto" w:sz="4" w:space="0"/>
              <w:left w:val="single" w:color="auto" w:sz="4" w:space="0"/>
              <w:bottom w:val="single" w:color="auto" w:sz="4" w:space="0"/>
              <w:right w:val="single" w:color="auto" w:sz="4" w:space="0"/>
            </w:tcBorders>
            <w:noWrap w:val="0"/>
            <w:vAlign w:val="center"/>
          </w:tcPr>
          <w:p w14:paraId="77DC3A34">
            <w:pPr>
              <w:keepNext w:val="0"/>
              <w:keepLines w:val="0"/>
              <w:pageBreakBefore w:val="0"/>
              <w:kinsoku/>
              <w:wordWrap/>
              <w:overflowPunct/>
              <w:topLinePunct w:val="0"/>
              <w:autoSpaceDE/>
              <w:autoSpaceDN/>
              <w:bidi w:val="0"/>
              <w:adjustRightInd/>
              <w:snapToGrid/>
              <w:spacing w:line="288" w:lineRule="auto"/>
              <w:ind w:left="1" w:firstLine="539"/>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项目</w:t>
            </w:r>
          </w:p>
        </w:tc>
        <w:tc>
          <w:tcPr>
            <w:tcW w:w="1416" w:type="dxa"/>
            <w:tcBorders>
              <w:top w:val="single" w:color="auto" w:sz="4" w:space="0"/>
              <w:left w:val="single" w:color="auto" w:sz="4" w:space="0"/>
              <w:bottom w:val="single" w:color="auto" w:sz="4" w:space="0"/>
              <w:right w:val="single" w:color="auto" w:sz="4" w:space="0"/>
            </w:tcBorders>
            <w:noWrap w:val="0"/>
            <w:vAlign w:val="center"/>
          </w:tcPr>
          <w:p w14:paraId="61BA0355">
            <w:pPr>
              <w:keepNext w:val="0"/>
              <w:keepLines w:val="0"/>
              <w:pageBreakBefore w:val="0"/>
              <w:kinsoku/>
              <w:wordWrap/>
              <w:overflowPunct/>
              <w:topLinePunct w:val="0"/>
              <w:autoSpaceDE/>
              <w:autoSpaceDN/>
              <w:bidi w:val="0"/>
              <w:adjustRightInd/>
              <w:snapToGrid/>
              <w:spacing w:line="288" w:lineRule="auto"/>
              <w:ind w:left="1"/>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身体形态</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344A510F">
            <w:pPr>
              <w:keepNext w:val="0"/>
              <w:keepLines w:val="0"/>
              <w:pageBreakBefore w:val="0"/>
              <w:kinsoku/>
              <w:wordWrap/>
              <w:overflowPunct/>
              <w:topLinePunct w:val="0"/>
              <w:autoSpaceDE/>
              <w:autoSpaceDN/>
              <w:bidi w:val="0"/>
              <w:adjustRightInd/>
              <w:snapToGrid/>
              <w:spacing w:line="288" w:lineRule="auto"/>
              <w:ind w:left="1"/>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身体素质</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28533AC">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基本技术</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A8AAECA">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个人对抗</w:t>
            </w:r>
          </w:p>
        </w:tc>
        <w:tc>
          <w:tcPr>
            <w:tcW w:w="1618" w:type="dxa"/>
            <w:tcBorders>
              <w:top w:val="single" w:color="auto" w:sz="4" w:space="0"/>
              <w:left w:val="single" w:color="auto" w:sz="4" w:space="0"/>
              <w:bottom w:val="single" w:color="auto" w:sz="4" w:space="0"/>
              <w:right w:val="single" w:color="auto" w:sz="4" w:space="0"/>
            </w:tcBorders>
            <w:noWrap w:val="0"/>
            <w:vAlign w:val="center"/>
          </w:tcPr>
          <w:p w14:paraId="43DD01A7">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综合运用</w:t>
            </w:r>
          </w:p>
        </w:tc>
      </w:tr>
      <w:tr w14:paraId="1635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821" w:type="dxa"/>
            <w:tcBorders>
              <w:top w:val="single" w:color="auto" w:sz="4" w:space="0"/>
              <w:left w:val="single" w:color="auto" w:sz="4" w:space="0"/>
              <w:bottom w:val="single" w:color="auto" w:sz="4" w:space="0"/>
              <w:right w:val="single" w:color="auto" w:sz="4" w:space="0"/>
            </w:tcBorders>
            <w:noWrap w:val="0"/>
            <w:vAlign w:val="center"/>
          </w:tcPr>
          <w:p w14:paraId="7C09BEB6">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权重（100%）</w:t>
            </w:r>
          </w:p>
        </w:tc>
        <w:tc>
          <w:tcPr>
            <w:tcW w:w="1416" w:type="dxa"/>
            <w:tcBorders>
              <w:top w:val="single" w:color="auto" w:sz="4" w:space="0"/>
              <w:left w:val="single" w:color="auto" w:sz="4" w:space="0"/>
              <w:bottom w:val="single" w:color="auto" w:sz="4" w:space="0"/>
              <w:right w:val="single" w:color="auto" w:sz="4" w:space="0"/>
            </w:tcBorders>
            <w:noWrap w:val="0"/>
            <w:vAlign w:val="center"/>
          </w:tcPr>
          <w:p w14:paraId="5E6718DA">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7995C53">
            <w:pPr>
              <w:keepNext w:val="0"/>
              <w:keepLines w:val="0"/>
              <w:pageBreakBefore w:val="0"/>
              <w:kinsoku/>
              <w:wordWrap/>
              <w:overflowPunct/>
              <w:topLinePunct w:val="0"/>
              <w:autoSpaceDE/>
              <w:autoSpaceDN/>
              <w:bidi w:val="0"/>
              <w:adjustRightInd/>
              <w:snapToGrid/>
              <w:spacing w:line="288" w:lineRule="auto"/>
              <w:ind w:left="1" w:firstLine="539"/>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20</w:t>
            </w:r>
            <w:r>
              <w:rPr>
                <w:rFonts w:hint="eastAsia" w:ascii="仿宋" w:hAnsi="仿宋" w:eastAsia="仿宋" w:cs="仿宋"/>
                <w:sz w:val="24"/>
                <w:szCs w:val="24"/>
              </w:rPr>
              <w:t>%</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D8A5D86">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0%</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981CB4F">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w:t>
            </w:r>
          </w:p>
        </w:tc>
        <w:tc>
          <w:tcPr>
            <w:tcW w:w="1618" w:type="dxa"/>
            <w:tcBorders>
              <w:top w:val="single" w:color="auto" w:sz="4" w:space="0"/>
              <w:left w:val="single" w:color="auto" w:sz="4" w:space="0"/>
              <w:bottom w:val="single" w:color="auto" w:sz="4" w:space="0"/>
              <w:right w:val="single" w:color="auto" w:sz="4" w:space="0"/>
            </w:tcBorders>
            <w:noWrap w:val="0"/>
            <w:vAlign w:val="center"/>
          </w:tcPr>
          <w:p w14:paraId="0C03BB70">
            <w:pPr>
              <w:keepNext w:val="0"/>
              <w:keepLines w:val="0"/>
              <w:pageBreakBefore w:val="0"/>
              <w:kinsoku/>
              <w:wordWrap/>
              <w:overflowPunct/>
              <w:topLinePunct w:val="0"/>
              <w:autoSpaceDE/>
              <w:autoSpaceDN/>
              <w:bidi w:val="0"/>
              <w:adjustRightInd/>
              <w:snapToGrid/>
              <w:spacing w:line="288" w:lineRule="auto"/>
              <w:ind w:left="1" w:firstLine="539"/>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w:t>
            </w:r>
          </w:p>
        </w:tc>
      </w:tr>
      <w:tr w14:paraId="0F5E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821" w:type="dxa"/>
            <w:tcBorders>
              <w:top w:val="single" w:color="auto" w:sz="4" w:space="0"/>
              <w:left w:val="single" w:color="auto" w:sz="4" w:space="0"/>
              <w:bottom w:val="single" w:color="auto" w:sz="4" w:space="0"/>
              <w:right w:val="single" w:color="auto" w:sz="4" w:space="0"/>
            </w:tcBorders>
            <w:noWrap w:val="0"/>
            <w:vAlign w:val="center"/>
          </w:tcPr>
          <w:p w14:paraId="0702C58F">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分值（100分）</w:t>
            </w:r>
          </w:p>
        </w:tc>
        <w:tc>
          <w:tcPr>
            <w:tcW w:w="1416" w:type="dxa"/>
            <w:tcBorders>
              <w:top w:val="single" w:color="auto" w:sz="4" w:space="0"/>
              <w:left w:val="single" w:color="auto" w:sz="4" w:space="0"/>
              <w:bottom w:val="single" w:color="auto" w:sz="4" w:space="0"/>
              <w:right w:val="single" w:color="auto" w:sz="4" w:space="0"/>
            </w:tcBorders>
            <w:noWrap w:val="0"/>
            <w:vAlign w:val="center"/>
          </w:tcPr>
          <w:p w14:paraId="62BCABD7">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分</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5AB1157C">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20</w:t>
            </w:r>
            <w:r>
              <w:rPr>
                <w:rFonts w:hint="eastAsia" w:ascii="仿宋" w:hAnsi="仿宋" w:eastAsia="仿宋" w:cs="仿宋"/>
                <w:sz w:val="24"/>
                <w:szCs w:val="24"/>
              </w:rPr>
              <w:t>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761802A">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0分</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0214A6D">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15分</w:t>
            </w:r>
          </w:p>
        </w:tc>
        <w:tc>
          <w:tcPr>
            <w:tcW w:w="1618" w:type="dxa"/>
            <w:tcBorders>
              <w:top w:val="single" w:color="auto" w:sz="4" w:space="0"/>
              <w:left w:val="single" w:color="auto" w:sz="4" w:space="0"/>
              <w:bottom w:val="single" w:color="auto" w:sz="4" w:space="0"/>
              <w:right w:val="single" w:color="auto" w:sz="4" w:space="0"/>
            </w:tcBorders>
            <w:noWrap w:val="0"/>
            <w:vAlign w:val="center"/>
          </w:tcPr>
          <w:p w14:paraId="55CDDBA2">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分</w:t>
            </w:r>
          </w:p>
        </w:tc>
      </w:tr>
    </w:tbl>
    <w:p w14:paraId="7471669B">
      <w:pPr>
        <w:pStyle w:val="1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二、评分标准</w:t>
      </w:r>
    </w:p>
    <w:p w14:paraId="6E91F16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 w:hAnsi="仿宋" w:eastAsia="仿宋" w:cs="仿宋"/>
          <w:sz w:val="28"/>
          <w:szCs w:val="28"/>
        </w:rPr>
      </w:pPr>
      <w:r>
        <w:rPr>
          <w:rFonts w:hint="eastAsia" w:ascii="仿宋" w:hAnsi="仿宋" w:eastAsia="仿宋" w:cs="仿宋"/>
          <w:sz w:val="28"/>
          <w:szCs w:val="28"/>
        </w:rPr>
        <w:t>1、身体形态身高（</w:t>
      </w:r>
      <w:r>
        <w:rPr>
          <w:rFonts w:hint="eastAsia" w:ascii="仿宋" w:hAnsi="仿宋" w:eastAsia="仿宋" w:cs="仿宋"/>
          <w:sz w:val="28"/>
          <w:szCs w:val="28"/>
          <w:lang w:val="en-US" w:eastAsia="zh-CN"/>
        </w:rPr>
        <w:t>10</w:t>
      </w:r>
      <w:r>
        <w:rPr>
          <w:rFonts w:hint="eastAsia" w:ascii="仿宋" w:hAnsi="仿宋" w:eastAsia="仿宋" w:cs="仿宋"/>
          <w:sz w:val="28"/>
          <w:szCs w:val="28"/>
        </w:rPr>
        <w:t>分）</w:t>
      </w:r>
    </w:p>
    <w:tbl>
      <w:tblPr>
        <w:tblStyle w:val="6"/>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1405"/>
        <w:gridCol w:w="1405"/>
        <w:gridCol w:w="1405"/>
        <w:gridCol w:w="1405"/>
        <w:gridCol w:w="1485"/>
      </w:tblGrid>
      <w:tr w14:paraId="6E6B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Pr>
          <w:p w14:paraId="55DE1A9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分值</w:t>
            </w:r>
          </w:p>
        </w:tc>
        <w:tc>
          <w:tcPr>
            <w:tcW w:w="0" w:type="auto"/>
          </w:tcPr>
          <w:p w14:paraId="734B15B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w:t>
            </w:r>
          </w:p>
        </w:tc>
        <w:tc>
          <w:tcPr>
            <w:tcW w:w="0" w:type="auto"/>
          </w:tcPr>
          <w:p w14:paraId="45904D4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4</w:t>
            </w:r>
          </w:p>
        </w:tc>
        <w:tc>
          <w:tcPr>
            <w:tcW w:w="0" w:type="auto"/>
          </w:tcPr>
          <w:p w14:paraId="756168E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6</w:t>
            </w:r>
          </w:p>
        </w:tc>
        <w:tc>
          <w:tcPr>
            <w:tcW w:w="0" w:type="auto"/>
          </w:tcPr>
          <w:p w14:paraId="36102E1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8</w:t>
            </w:r>
          </w:p>
        </w:tc>
        <w:tc>
          <w:tcPr>
            <w:tcW w:w="1485" w:type="dxa"/>
          </w:tcPr>
          <w:p w14:paraId="45954BE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10</w:t>
            </w:r>
          </w:p>
        </w:tc>
      </w:tr>
      <w:tr w14:paraId="03B5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412" w:type="dxa"/>
          </w:tcPr>
          <w:p w14:paraId="37EACEC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身高/cm</w:t>
            </w:r>
          </w:p>
        </w:tc>
        <w:tc>
          <w:tcPr>
            <w:tcW w:w="1405" w:type="dxa"/>
          </w:tcPr>
          <w:p w14:paraId="17E9B02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46</w:t>
            </w:r>
            <w:r>
              <w:rPr>
                <w:rFonts w:hint="eastAsia" w:ascii="仿宋" w:hAnsi="仿宋" w:eastAsia="仿宋" w:cs="仿宋"/>
                <w:sz w:val="24"/>
                <w:szCs w:val="24"/>
              </w:rPr>
              <w:t>-1</w:t>
            </w:r>
            <w:r>
              <w:rPr>
                <w:rFonts w:hint="eastAsia" w:ascii="仿宋" w:hAnsi="仿宋" w:eastAsia="仿宋" w:cs="仿宋"/>
                <w:sz w:val="24"/>
                <w:szCs w:val="24"/>
                <w:lang w:val="en-US" w:eastAsia="zh-CN"/>
              </w:rPr>
              <w:t>55</w:t>
            </w:r>
          </w:p>
        </w:tc>
        <w:tc>
          <w:tcPr>
            <w:tcW w:w="1405" w:type="dxa"/>
          </w:tcPr>
          <w:p w14:paraId="02DC417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56</w:t>
            </w:r>
            <w:r>
              <w:rPr>
                <w:rFonts w:hint="eastAsia" w:ascii="仿宋" w:hAnsi="仿宋" w:eastAsia="仿宋" w:cs="仿宋"/>
                <w:sz w:val="24"/>
                <w:szCs w:val="24"/>
              </w:rPr>
              <w:t>-1</w:t>
            </w:r>
            <w:r>
              <w:rPr>
                <w:rFonts w:hint="eastAsia" w:ascii="仿宋" w:hAnsi="仿宋" w:eastAsia="仿宋" w:cs="仿宋"/>
                <w:sz w:val="24"/>
                <w:szCs w:val="24"/>
                <w:lang w:val="en-US" w:eastAsia="zh-CN"/>
              </w:rPr>
              <w:t>65</w:t>
            </w:r>
          </w:p>
        </w:tc>
        <w:tc>
          <w:tcPr>
            <w:tcW w:w="1405" w:type="dxa"/>
          </w:tcPr>
          <w:p w14:paraId="4DC8661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66</w:t>
            </w:r>
            <w:r>
              <w:rPr>
                <w:rFonts w:hint="eastAsia" w:ascii="仿宋" w:hAnsi="仿宋" w:eastAsia="仿宋" w:cs="仿宋"/>
                <w:sz w:val="24"/>
                <w:szCs w:val="24"/>
              </w:rPr>
              <w:t>-1</w:t>
            </w:r>
            <w:r>
              <w:rPr>
                <w:rFonts w:hint="eastAsia" w:ascii="仿宋" w:hAnsi="仿宋" w:eastAsia="仿宋" w:cs="仿宋"/>
                <w:sz w:val="24"/>
                <w:szCs w:val="24"/>
                <w:lang w:val="en-US" w:eastAsia="zh-CN"/>
              </w:rPr>
              <w:t>75</w:t>
            </w:r>
          </w:p>
        </w:tc>
        <w:tc>
          <w:tcPr>
            <w:tcW w:w="1405" w:type="dxa"/>
          </w:tcPr>
          <w:p w14:paraId="65A908F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76-</w:t>
            </w:r>
            <w:r>
              <w:rPr>
                <w:rFonts w:hint="eastAsia" w:ascii="仿宋" w:hAnsi="仿宋" w:eastAsia="仿宋" w:cs="仿宋"/>
                <w:sz w:val="24"/>
                <w:szCs w:val="24"/>
              </w:rPr>
              <w:t>1</w:t>
            </w:r>
            <w:r>
              <w:rPr>
                <w:rFonts w:hint="eastAsia" w:ascii="仿宋" w:hAnsi="仿宋" w:eastAsia="仿宋" w:cs="仿宋"/>
                <w:sz w:val="24"/>
                <w:szCs w:val="24"/>
                <w:lang w:val="en-US" w:eastAsia="zh-CN"/>
              </w:rPr>
              <w:t>82</w:t>
            </w:r>
          </w:p>
        </w:tc>
        <w:tc>
          <w:tcPr>
            <w:tcW w:w="1485" w:type="dxa"/>
          </w:tcPr>
          <w:p w14:paraId="7ED51BD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r>
              <w:rPr>
                <w:rFonts w:hint="eastAsia" w:ascii="仿宋" w:hAnsi="仿宋" w:eastAsia="仿宋" w:cs="仿宋"/>
                <w:sz w:val="24"/>
                <w:szCs w:val="24"/>
                <w:lang w:val="en-US" w:eastAsia="zh-CN"/>
              </w:rPr>
              <w:t>3</w:t>
            </w:r>
            <w:r>
              <w:rPr>
                <w:rFonts w:hint="eastAsia" w:ascii="仿宋" w:hAnsi="仿宋" w:eastAsia="仿宋" w:cs="仿宋"/>
                <w:sz w:val="24"/>
                <w:szCs w:val="24"/>
              </w:rPr>
              <w:t>以上</w:t>
            </w:r>
          </w:p>
        </w:tc>
      </w:tr>
    </w:tbl>
    <w:p w14:paraId="158F6BE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2、立定跳远（</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分）</w:t>
      </w:r>
    </w:p>
    <w:tbl>
      <w:tblPr>
        <w:tblStyle w:val="6"/>
        <w:tblW w:w="944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774"/>
        <w:gridCol w:w="774"/>
        <w:gridCol w:w="775"/>
        <w:gridCol w:w="775"/>
        <w:gridCol w:w="775"/>
        <w:gridCol w:w="775"/>
        <w:gridCol w:w="775"/>
        <w:gridCol w:w="775"/>
        <w:gridCol w:w="775"/>
        <w:gridCol w:w="775"/>
      </w:tblGrid>
      <w:tr w14:paraId="7BEF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92" w:type="dxa"/>
          </w:tcPr>
          <w:p w14:paraId="4C9C403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分值</w:t>
            </w:r>
          </w:p>
        </w:tc>
        <w:tc>
          <w:tcPr>
            <w:tcW w:w="774" w:type="dxa"/>
          </w:tcPr>
          <w:p w14:paraId="2C6589E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10</w:t>
            </w:r>
          </w:p>
        </w:tc>
        <w:tc>
          <w:tcPr>
            <w:tcW w:w="774" w:type="dxa"/>
          </w:tcPr>
          <w:p w14:paraId="6171C77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9</w:t>
            </w:r>
          </w:p>
        </w:tc>
        <w:tc>
          <w:tcPr>
            <w:tcW w:w="775" w:type="dxa"/>
          </w:tcPr>
          <w:p w14:paraId="37A348F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8</w:t>
            </w:r>
          </w:p>
        </w:tc>
        <w:tc>
          <w:tcPr>
            <w:tcW w:w="775" w:type="dxa"/>
          </w:tcPr>
          <w:p w14:paraId="3F2C3E2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7</w:t>
            </w:r>
          </w:p>
        </w:tc>
        <w:tc>
          <w:tcPr>
            <w:tcW w:w="775" w:type="dxa"/>
          </w:tcPr>
          <w:p w14:paraId="48AC234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6</w:t>
            </w:r>
          </w:p>
        </w:tc>
        <w:tc>
          <w:tcPr>
            <w:tcW w:w="775" w:type="dxa"/>
          </w:tcPr>
          <w:p w14:paraId="57EDEE7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5</w:t>
            </w:r>
          </w:p>
        </w:tc>
        <w:tc>
          <w:tcPr>
            <w:tcW w:w="775" w:type="dxa"/>
          </w:tcPr>
          <w:p w14:paraId="77261F7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4</w:t>
            </w:r>
          </w:p>
        </w:tc>
        <w:tc>
          <w:tcPr>
            <w:tcW w:w="775" w:type="dxa"/>
          </w:tcPr>
          <w:p w14:paraId="514E18E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3</w:t>
            </w:r>
          </w:p>
        </w:tc>
        <w:tc>
          <w:tcPr>
            <w:tcW w:w="775" w:type="dxa"/>
          </w:tcPr>
          <w:p w14:paraId="480BEBE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2</w:t>
            </w:r>
          </w:p>
        </w:tc>
        <w:tc>
          <w:tcPr>
            <w:tcW w:w="775" w:type="dxa"/>
          </w:tcPr>
          <w:p w14:paraId="3BB61A7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1</w:t>
            </w:r>
          </w:p>
        </w:tc>
      </w:tr>
      <w:tr w14:paraId="2BCD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92" w:type="dxa"/>
          </w:tcPr>
          <w:p w14:paraId="3AD1DA9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b/>
                <w:bCs/>
                <w:sz w:val="24"/>
                <w:szCs w:val="24"/>
              </w:rPr>
              <w:t>立定跳远/m</w:t>
            </w:r>
          </w:p>
        </w:tc>
        <w:tc>
          <w:tcPr>
            <w:tcW w:w="774" w:type="dxa"/>
          </w:tcPr>
          <w:p w14:paraId="79B7837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2.10</w:t>
            </w:r>
          </w:p>
        </w:tc>
        <w:tc>
          <w:tcPr>
            <w:tcW w:w="774" w:type="dxa"/>
          </w:tcPr>
          <w:p w14:paraId="7825474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00</w:t>
            </w:r>
          </w:p>
        </w:tc>
        <w:tc>
          <w:tcPr>
            <w:tcW w:w="775" w:type="dxa"/>
          </w:tcPr>
          <w:p w14:paraId="1D8789E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95</w:t>
            </w:r>
          </w:p>
        </w:tc>
        <w:tc>
          <w:tcPr>
            <w:tcW w:w="775" w:type="dxa"/>
          </w:tcPr>
          <w:p w14:paraId="1407243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90</w:t>
            </w:r>
          </w:p>
        </w:tc>
        <w:tc>
          <w:tcPr>
            <w:tcW w:w="775" w:type="dxa"/>
          </w:tcPr>
          <w:p w14:paraId="69D3AF4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rPr>
            </w:pPr>
            <w:r>
              <w:rPr>
                <w:rFonts w:hint="eastAsia" w:ascii="仿宋" w:hAnsi="仿宋" w:eastAsia="仿宋" w:cs="仿宋"/>
                <w:sz w:val="24"/>
                <w:szCs w:val="24"/>
              </w:rPr>
              <w:t>1.</w:t>
            </w:r>
            <w:r>
              <w:rPr>
                <w:rFonts w:hint="eastAsia" w:ascii="仿宋" w:hAnsi="仿宋" w:eastAsia="仿宋" w:cs="仿宋"/>
                <w:sz w:val="24"/>
                <w:szCs w:val="24"/>
                <w:lang w:val="en-US" w:eastAsia="zh-CN"/>
              </w:rPr>
              <w:t>85</w:t>
            </w:r>
          </w:p>
        </w:tc>
        <w:tc>
          <w:tcPr>
            <w:tcW w:w="775" w:type="dxa"/>
          </w:tcPr>
          <w:p w14:paraId="1AD9840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80</w:t>
            </w:r>
          </w:p>
        </w:tc>
        <w:tc>
          <w:tcPr>
            <w:tcW w:w="775" w:type="dxa"/>
          </w:tcPr>
          <w:p w14:paraId="779E5CD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75</w:t>
            </w:r>
          </w:p>
        </w:tc>
        <w:tc>
          <w:tcPr>
            <w:tcW w:w="775" w:type="dxa"/>
          </w:tcPr>
          <w:p w14:paraId="1AC8EF8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70</w:t>
            </w:r>
          </w:p>
        </w:tc>
        <w:tc>
          <w:tcPr>
            <w:tcW w:w="775" w:type="dxa"/>
          </w:tcPr>
          <w:p w14:paraId="3DCD07A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65</w:t>
            </w:r>
          </w:p>
        </w:tc>
        <w:tc>
          <w:tcPr>
            <w:tcW w:w="775" w:type="dxa"/>
          </w:tcPr>
          <w:p w14:paraId="1CFDD1D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rPr>
            </w:pPr>
            <w:r>
              <w:rPr>
                <w:rFonts w:hint="eastAsia" w:ascii="仿宋" w:hAnsi="仿宋" w:eastAsia="仿宋" w:cs="仿宋"/>
                <w:sz w:val="24"/>
                <w:szCs w:val="24"/>
              </w:rPr>
              <w:t>1.</w:t>
            </w:r>
            <w:r>
              <w:rPr>
                <w:rFonts w:hint="eastAsia" w:ascii="仿宋" w:hAnsi="仿宋" w:eastAsia="仿宋" w:cs="仿宋"/>
                <w:sz w:val="24"/>
                <w:szCs w:val="24"/>
                <w:lang w:val="en-US" w:eastAsia="zh-CN"/>
              </w:rPr>
              <w:t>60</w:t>
            </w:r>
          </w:p>
        </w:tc>
      </w:tr>
    </w:tbl>
    <w:p w14:paraId="145E0AB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3、5.8米*6折返跑（</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分）</w:t>
      </w:r>
    </w:p>
    <w:tbl>
      <w:tblPr>
        <w:tblStyle w:val="6"/>
        <w:tblW w:w="9299"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816"/>
        <w:gridCol w:w="816"/>
        <w:gridCol w:w="816"/>
        <w:gridCol w:w="816"/>
        <w:gridCol w:w="816"/>
        <w:gridCol w:w="816"/>
        <w:gridCol w:w="816"/>
        <w:gridCol w:w="816"/>
        <w:gridCol w:w="816"/>
        <w:gridCol w:w="816"/>
      </w:tblGrid>
      <w:tr w14:paraId="62BF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551" w:type="dxa"/>
            <w:vAlign w:val="center"/>
          </w:tcPr>
          <w:p w14:paraId="777FF20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值</w:t>
            </w:r>
          </w:p>
        </w:tc>
        <w:tc>
          <w:tcPr>
            <w:tcW w:w="774" w:type="dxa"/>
            <w:vAlign w:val="center"/>
          </w:tcPr>
          <w:p w14:paraId="2CCBFDD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10</w:t>
            </w:r>
          </w:p>
        </w:tc>
        <w:tc>
          <w:tcPr>
            <w:tcW w:w="774" w:type="dxa"/>
            <w:vAlign w:val="center"/>
          </w:tcPr>
          <w:p w14:paraId="71E4011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9</w:t>
            </w:r>
          </w:p>
        </w:tc>
        <w:tc>
          <w:tcPr>
            <w:tcW w:w="775" w:type="dxa"/>
            <w:vAlign w:val="center"/>
          </w:tcPr>
          <w:p w14:paraId="744D4EE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8</w:t>
            </w:r>
          </w:p>
        </w:tc>
        <w:tc>
          <w:tcPr>
            <w:tcW w:w="775" w:type="dxa"/>
            <w:vAlign w:val="center"/>
          </w:tcPr>
          <w:p w14:paraId="1CB46D4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7</w:t>
            </w:r>
          </w:p>
        </w:tc>
        <w:tc>
          <w:tcPr>
            <w:tcW w:w="775" w:type="dxa"/>
            <w:vAlign w:val="center"/>
          </w:tcPr>
          <w:p w14:paraId="78C4A7E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6</w:t>
            </w:r>
          </w:p>
        </w:tc>
        <w:tc>
          <w:tcPr>
            <w:tcW w:w="775" w:type="dxa"/>
            <w:vAlign w:val="center"/>
          </w:tcPr>
          <w:p w14:paraId="06A34BD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5</w:t>
            </w:r>
          </w:p>
        </w:tc>
        <w:tc>
          <w:tcPr>
            <w:tcW w:w="775" w:type="dxa"/>
            <w:vAlign w:val="center"/>
          </w:tcPr>
          <w:p w14:paraId="7314723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4</w:t>
            </w:r>
          </w:p>
        </w:tc>
        <w:tc>
          <w:tcPr>
            <w:tcW w:w="775" w:type="dxa"/>
            <w:vAlign w:val="center"/>
          </w:tcPr>
          <w:p w14:paraId="69E8609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3</w:t>
            </w:r>
          </w:p>
        </w:tc>
        <w:tc>
          <w:tcPr>
            <w:tcW w:w="775" w:type="dxa"/>
            <w:vAlign w:val="center"/>
          </w:tcPr>
          <w:p w14:paraId="6778F97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2</w:t>
            </w:r>
          </w:p>
        </w:tc>
        <w:tc>
          <w:tcPr>
            <w:tcW w:w="775" w:type="dxa"/>
            <w:vAlign w:val="center"/>
          </w:tcPr>
          <w:p w14:paraId="6310E9A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1</w:t>
            </w:r>
          </w:p>
        </w:tc>
      </w:tr>
      <w:tr w14:paraId="637D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551" w:type="dxa"/>
            <w:vAlign w:val="center"/>
          </w:tcPr>
          <w:p w14:paraId="0AD011B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5.8米*</w:t>
            </w:r>
          </w:p>
          <w:p w14:paraId="32B802E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6/s</w:t>
            </w:r>
          </w:p>
        </w:tc>
        <w:tc>
          <w:tcPr>
            <w:tcW w:w="774" w:type="dxa"/>
            <w:vAlign w:val="center"/>
          </w:tcPr>
          <w:p w14:paraId="4A7C718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0</w:t>
            </w:r>
            <w:r>
              <w:rPr>
                <w:rFonts w:hint="eastAsia" w:ascii="仿宋" w:hAnsi="仿宋" w:eastAsia="仿宋" w:cs="仿宋"/>
                <w:sz w:val="24"/>
                <w:szCs w:val="24"/>
              </w:rPr>
              <w:t>0</w:t>
            </w:r>
          </w:p>
        </w:tc>
        <w:tc>
          <w:tcPr>
            <w:tcW w:w="774" w:type="dxa"/>
            <w:vAlign w:val="center"/>
          </w:tcPr>
          <w:p w14:paraId="07AAC20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0</w:t>
            </w:r>
          </w:p>
        </w:tc>
        <w:tc>
          <w:tcPr>
            <w:tcW w:w="775" w:type="dxa"/>
            <w:vAlign w:val="center"/>
          </w:tcPr>
          <w:p w14:paraId="5718E7B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val="en-US" w:eastAsia="zh-CN"/>
              </w:rPr>
              <w:t>5</w:t>
            </w:r>
            <w:r>
              <w:rPr>
                <w:rFonts w:hint="eastAsia" w:ascii="仿宋" w:hAnsi="仿宋" w:eastAsia="仿宋" w:cs="仿宋"/>
                <w:sz w:val="24"/>
                <w:szCs w:val="24"/>
              </w:rPr>
              <w:t>0</w:t>
            </w:r>
          </w:p>
        </w:tc>
        <w:tc>
          <w:tcPr>
            <w:tcW w:w="775" w:type="dxa"/>
            <w:vAlign w:val="center"/>
          </w:tcPr>
          <w:p w14:paraId="64DFD25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val="en-US" w:eastAsia="zh-CN"/>
              </w:rPr>
              <w:t>8</w:t>
            </w:r>
            <w:r>
              <w:rPr>
                <w:rFonts w:hint="eastAsia" w:ascii="仿宋" w:hAnsi="仿宋" w:eastAsia="仿宋" w:cs="仿宋"/>
                <w:sz w:val="24"/>
                <w:szCs w:val="24"/>
              </w:rPr>
              <w:t>0</w:t>
            </w:r>
          </w:p>
        </w:tc>
        <w:tc>
          <w:tcPr>
            <w:tcW w:w="775" w:type="dxa"/>
            <w:vAlign w:val="center"/>
          </w:tcPr>
          <w:p w14:paraId="1ED6291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0</w:t>
            </w:r>
          </w:p>
        </w:tc>
        <w:tc>
          <w:tcPr>
            <w:tcW w:w="775" w:type="dxa"/>
            <w:vAlign w:val="center"/>
          </w:tcPr>
          <w:p w14:paraId="5A3C3A0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0</w:t>
            </w:r>
          </w:p>
        </w:tc>
        <w:tc>
          <w:tcPr>
            <w:tcW w:w="775" w:type="dxa"/>
            <w:vAlign w:val="center"/>
          </w:tcPr>
          <w:p w14:paraId="60B50BB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sz w:val="24"/>
                <w:szCs w:val="24"/>
                <w:lang w:val="en-US" w:eastAsia="zh-CN"/>
              </w:rPr>
              <w:t>7</w:t>
            </w:r>
            <w:r>
              <w:rPr>
                <w:rFonts w:hint="eastAsia" w:ascii="仿宋" w:hAnsi="仿宋" w:eastAsia="仿宋" w:cs="仿宋"/>
                <w:sz w:val="24"/>
                <w:szCs w:val="24"/>
              </w:rPr>
              <w:t>0</w:t>
            </w:r>
          </w:p>
        </w:tc>
        <w:tc>
          <w:tcPr>
            <w:tcW w:w="775" w:type="dxa"/>
            <w:vAlign w:val="center"/>
          </w:tcPr>
          <w:p w14:paraId="4E8120F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0</w:t>
            </w:r>
            <w:r>
              <w:rPr>
                <w:rFonts w:hint="eastAsia" w:ascii="仿宋" w:hAnsi="仿宋" w:eastAsia="仿宋" w:cs="仿宋"/>
                <w:sz w:val="24"/>
                <w:szCs w:val="24"/>
              </w:rPr>
              <w:t>0</w:t>
            </w:r>
          </w:p>
        </w:tc>
        <w:tc>
          <w:tcPr>
            <w:tcW w:w="775" w:type="dxa"/>
            <w:vAlign w:val="center"/>
          </w:tcPr>
          <w:p w14:paraId="005565F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0</w:t>
            </w:r>
          </w:p>
        </w:tc>
        <w:tc>
          <w:tcPr>
            <w:tcW w:w="775" w:type="dxa"/>
            <w:vAlign w:val="center"/>
          </w:tcPr>
          <w:p w14:paraId="15E2282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0</w:t>
            </w:r>
            <w:r>
              <w:rPr>
                <w:rFonts w:hint="eastAsia" w:ascii="仿宋" w:hAnsi="仿宋" w:eastAsia="仿宋" w:cs="仿宋"/>
                <w:sz w:val="24"/>
                <w:szCs w:val="24"/>
              </w:rPr>
              <w:t>0</w:t>
            </w:r>
          </w:p>
        </w:tc>
      </w:tr>
    </w:tbl>
    <w:p w14:paraId="39467E5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4、计时投篮/1分钟（</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分）</w:t>
      </w:r>
    </w:p>
    <w:tbl>
      <w:tblPr>
        <w:tblStyle w:val="6"/>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1134"/>
        <w:gridCol w:w="993"/>
        <w:gridCol w:w="1134"/>
        <w:gridCol w:w="1134"/>
        <w:gridCol w:w="1134"/>
        <w:gridCol w:w="992"/>
      </w:tblGrid>
      <w:tr w14:paraId="1FB9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213A4DC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分值</w:t>
            </w:r>
          </w:p>
        </w:tc>
        <w:tc>
          <w:tcPr>
            <w:tcW w:w="1134" w:type="dxa"/>
            <w:vAlign w:val="center"/>
          </w:tcPr>
          <w:p w14:paraId="04775E8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w:t>
            </w:r>
          </w:p>
        </w:tc>
        <w:tc>
          <w:tcPr>
            <w:tcW w:w="1134" w:type="dxa"/>
            <w:vAlign w:val="center"/>
          </w:tcPr>
          <w:p w14:paraId="5E9B1B7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18</w:t>
            </w:r>
          </w:p>
        </w:tc>
        <w:tc>
          <w:tcPr>
            <w:tcW w:w="993" w:type="dxa"/>
            <w:vAlign w:val="center"/>
          </w:tcPr>
          <w:p w14:paraId="0FFC22E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16</w:t>
            </w:r>
          </w:p>
        </w:tc>
        <w:tc>
          <w:tcPr>
            <w:tcW w:w="1134" w:type="dxa"/>
            <w:vAlign w:val="center"/>
          </w:tcPr>
          <w:p w14:paraId="274B65D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14</w:t>
            </w:r>
          </w:p>
        </w:tc>
        <w:tc>
          <w:tcPr>
            <w:tcW w:w="1134" w:type="dxa"/>
            <w:vAlign w:val="center"/>
          </w:tcPr>
          <w:p w14:paraId="4355322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12</w:t>
            </w:r>
          </w:p>
        </w:tc>
        <w:tc>
          <w:tcPr>
            <w:tcW w:w="1134" w:type="dxa"/>
            <w:vAlign w:val="center"/>
          </w:tcPr>
          <w:p w14:paraId="753ACE7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w:t>
            </w:r>
          </w:p>
        </w:tc>
        <w:tc>
          <w:tcPr>
            <w:tcW w:w="992" w:type="dxa"/>
            <w:vAlign w:val="center"/>
          </w:tcPr>
          <w:p w14:paraId="2145FC5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8</w:t>
            </w:r>
          </w:p>
        </w:tc>
      </w:tr>
      <w:tr w14:paraId="39A2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564A299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rPr>
              <w:t>投篮/1分</w:t>
            </w:r>
            <w:r>
              <w:rPr>
                <w:rFonts w:hint="eastAsia" w:ascii="仿宋" w:hAnsi="仿宋" w:eastAsia="仿宋" w:cs="仿宋"/>
                <w:b/>
                <w:bCs/>
                <w:sz w:val="24"/>
                <w:szCs w:val="24"/>
                <w:lang w:val="en-US" w:eastAsia="zh-CN"/>
              </w:rPr>
              <w:t>钟</w:t>
            </w:r>
          </w:p>
        </w:tc>
        <w:tc>
          <w:tcPr>
            <w:tcW w:w="1134" w:type="dxa"/>
            <w:vAlign w:val="center"/>
          </w:tcPr>
          <w:p w14:paraId="508512C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1134" w:type="dxa"/>
            <w:vAlign w:val="center"/>
          </w:tcPr>
          <w:p w14:paraId="6CE5550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993" w:type="dxa"/>
            <w:vAlign w:val="center"/>
          </w:tcPr>
          <w:p w14:paraId="1D70AEC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1134" w:type="dxa"/>
            <w:vAlign w:val="center"/>
          </w:tcPr>
          <w:p w14:paraId="024F9A5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1134" w:type="dxa"/>
            <w:vAlign w:val="center"/>
          </w:tcPr>
          <w:p w14:paraId="4865474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134" w:type="dxa"/>
            <w:vAlign w:val="center"/>
          </w:tcPr>
          <w:p w14:paraId="08610F0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992" w:type="dxa"/>
            <w:vAlign w:val="center"/>
          </w:tcPr>
          <w:p w14:paraId="3BFCEBCA">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r>
    </w:tbl>
    <w:p w14:paraId="75E9CA2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5、半场</w:t>
      </w:r>
      <w:r>
        <w:rPr>
          <w:rFonts w:hint="eastAsia" w:ascii="仿宋_GB2312" w:hAnsi="仿宋_GB2312" w:eastAsia="仿宋_GB2312" w:cs="仿宋_GB2312"/>
          <w:sz w:val="28"/>
          <w:szCs w:val="28"/>
          <w:lang w:val="en-US" w:eastAsia="zh-CN"/>
        </w:rPr>
        <w:t>综合</w:t>
      </w:r>
      <w:r>
        <w:rPr>
          <w:rFonts w:hint="eastAsia" w:ascii="仿宋_GB2312" w:hAnsi="仿宋_GB2312" w:eastAsia="仿宋_GB2312" w:cs="仿宋_GB2312"/>
          <w:sz w:val="28"/>
          <w:szCs w:val="28"/>
        </w:rPr>
        <w:t>运球上篮（</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分）</w:t>
      </w:r>
    </w:p>
    <w:tbl>
      <w:tblPr>
        <w:tblStyle w:val="6"/>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794"/>
        <w:gridCol w:w="794"/>
        <w:gridCol w:w="794"/>
        <w:gridCol w:w="794"/>
        <w:gridCol w:w="794"/>
        <w:gridCol w:w="794"/>
        <w:gridCol w:w="794"/>
        <w:gridCol w:w="794"/>
        <w:gridCol w:w="794"/>
      </w:tblGrid>
      <w:tr w14:paraId="23C3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vAlign w:val="center"/>
          </w:tcPr>
          <w:p w14:paraId="5BB3B65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分值</w:t>
            </w:r>
          </w:p>
        </w:tc>
        <w:tc>
          <w:tcPr>
            <w:tcW w:w="794" w:type="dxa"/>
            <w:vAlign w:val="center"/>
          </w:tcPr>
          <w:p w14:paraId="35CA011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20</w:t>
            </w:r>
          </w:p>
        </w:tc>
        <w:tc>
          <w:tcPr>
            <w:tcW w:w="794" w:type="dxa"/>
            <w:vAlign w:val="center"/>
          </w:tcPr>
          <w:p w14:paraId="6C1873D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18</w:t>
            </w:r>
          </w:p>
        </w:tc>
        <w:tc>
          <w:tcPr>
            <w:tcW w:w="794" w:type="dxa"/>
            <w:vAlign w:val="center"/>
          </w:tcPr>
          <w:p w14:paraId="2D88DCD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16</w:t>
            </w:r>
          </w:p>
        </w:tc>
        <w:tc>
          <w:tcPr>
            <w:tcW w:w="794" w:type="dxa"/>
            <w:vAlign w:val="center"/>
          </w:tcPr>
          <w:p w14:paraId="2DC5B90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14</w:t>
            </w:r>
          </w:p>
        </w:tc>
        <w:tc>
          <w:tcPr>
            <w:tcW w:w="794" w:type="dxa"/>
            <w:vAlign w:val="center"/>
          </w:tcPr>
          <w:p w14:paraId="0265117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12</w:t>
            </w:r>
          </w:p>
        </w:tc>
        <w:tc>
          <w:tcPr>
            <w:tcW w:w="794" w:type="dxa"/>
            <w:vAlign w:val="center"/>
          </w:tcPr>
          <w:p w14:paraId="181FEC0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11</w:t>
            </w:r>
          </w:p>
        </w:tc>
        <w:tc>
          <w:tcPr>
            <w:tcW w:w="794" w:type="dxa"/>
            <w:vAlign w:val="center"/>
          </w:tcPr>
          <w:p w14:paraId="2CEE623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10</w:t>
            </w:r>
          </w:p>
        </w:tc>
        <w:tc>
          <w:tcPr>
            <w:tcW w:w="794" w:type="dxa"/>
            <w:vAlign w:val="center"/>
          </w:tcPr>
          <w:p w14:paraId="6CB9952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9</w:t>
            </w:r>
          </w:p>
        </w:tc>
        <w:tc>
          <w:tcPr>
            <w:tcW w:w="794" w:type="dxa"/>
            <w:vAlign w:val="center"/>
          </w:tcPr>
          <w:p w14:paraId="0EDA0F2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8</w:t>
            </w:r>
          </w:p>
        </w:tc>
      </w:tr>
      <w:tr w14:paraId="6E07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vAlign w:val="center"/>
          </w:tcPr>
          <w:p w14:paraId="6EA83C0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b/>
                <w:bCs/>
                <w:sz w:val="24"/>
                <w:szCs w:val="24"/>
              </w:rPr>
              <w:t>半场运球上篮/S内</w:t>
            </w:r>
          </w:p>
        </w:tc>
        <w:tc>
          <w:tcPr>
            <w:tcW w:w="794" w:type="dxa"/>
            <w:vAlign w:val="center"/>
          </w:tcPr>
          <w:p w14:paraId="1889B15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w:t>
            </w:r>
            <w:r>
              <w:rPr>
                <w:rFonts w:hint="eastAsia" w:ascii="仿宋" w:hAnsi="仿宋" w:eastAsia="仿宋" w:cs="仿宋"/>
                <w:sz w:val="24"/>
                <w:szCs w:val="24"/>
                <w:lang w:val="en-US" w:eastAsia="zh-CN"/>
              </w:rPr>
              <w:t>2</w:t>
            </w:r>
          </w:p>
        </w:tc>
        <w:tc>
          <w:tcPr>
            <w:tcW w:w="794" w:type="dxa"/>
            <w:vAlign w:val="center"/>
          </w:tcPr>
          <w:p w14:paraId="5A6B267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16.</w:t>
            </w:r>
            <w:r>
              <w:rPr>
                <w:rFonts w:hint="eastAsia" w:ascii="仿宋" w:hAnsi="仿宋" w:eastAsia="仿宋" w:cs="仿宋"/>
                <w:sz w:val="24"/>
                <w:szCs w:val="24"/>
                <w:lang w:val="en-US" w:eastAsia="zh-CN"/>
              </w:rPr>
              <w:t>5</w:t>
            </w:r>
          </w:p>
        </w:tc>
        <w:tc>
          <w:tcPr>
            <w:tcW w:w="794" w:type="dxa"/>
            <w:vAlign w:val="center"/>
          </w:tcPr>
          <w:p w14:paraId="3CE5FA6A">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16.</w:t>
            </w:r>
            <w:r>
              <w:rPr>
                <w:rFonts w:hint="eastAsia" w:ascii="仿宋" w:hAnsi="仿宋" w:eastAsia="仿宋" w:cs="仿宋"/>
                <w:sz w:val="24"/>
                <w:szCs w:val="24"/>
                <w:lang w:val="en-US" w:eastAsia="zh-CN"/>
              </w:rPr>
              <w:t>9</w:t>
            </w:r>
          </w:p>
        </w:tc>
        <w:tc>
          <w:tcPr>
            <w:tcW w:w="794" w:type="dxa"/>
            <w:vAlign w:val="center"/>
          </w:tcPr>
          <w:p w14:paraId="1DCC6FA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w:t>
            </w:r>
            <w:r>
              <w:rPr>
                <w:rFonts w:hint="eastAsia" w:ascii="仿宋" w:hAnsi="仿宋" w:eastAsia="仿宋" w:cs="仿宋"/>
                <w:sz w:val="24"/>
                <w:szCs w:val="24"/>
                <w:lang w:val="en-US" w:eastAsia="zh-CN"/>
              </w:rPr>
              <w:t>4</w:t>
            </w:r>
          </w:p>
        </w:tc>
        <w:tc>
          <w:tcPr>
            <w:tcW w:w="794" w:type="dxa"/>
            <w:vAlign w:val="center"/>
          </w:tcPr>
          <w:p w14:paraId="36F168E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w:t>
            </w:r>
            <w:r>
              <w:rPr>
                <w:rFonts w:hint="eastAsia" w:ascii="仿宋" w:hAnsi="仿宋" w:eastAsia="仿宋" w:cs="仿宋"/>
                <w:sz w:val="24"/>
                <w:szCs w:val="24"/>
                <w:lang w:val="en-US" w:eastAsia="zh-CN"/>
              </w:rPr>
              <w:t>0</w:t>
            </w:r>
          </w:p>
        </w:tc>
        <w:tc>
          <w:tcPr>
            <w:tcW w:w="794" w:type="dxa"/>
            <w:vAlign w:val="center"/>
          </w:tcPr>
          <w:p w14:paraId="72A4D79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w:t>
            </w:r>
            <w:r>
              <w:rPr>
                <w:rFonts w:hint="eastAsia" w:ascii="仿宋" w:hAnsi="仿宋" w:eastAsia="仿宋" w:cs="仿宋"/>
                <w:sz w:val="24"/>
                <w:szCs w:val="24"/>
                <w:lang w:val="en-US" w:eastAsia="zh-CN"/>
              </w:rPr>
              <w:t>6</w:t>
            </w:r>
          </w:p>
        </w:tc>
        <w:tc>
          <w:tcPr>
            <w:tcW w:w="794" w:type="dxa"/>
            <w:vAlign w:val="center"/>
          </w:tcPr>
          <w:p w14:paraId="0250DDB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9</w:t>
            </w:r>
            <w:r>
              <w:rPr>
                <w:rFonts w:hint="eastAsia" w:ascii="仿宋" w:hAnsi="仿宋" w:eastAsia="仿宋" w:cs="仿宋"/>
                <w:sz w:val="24"/>
                <w:szCs w:val="24"/>
              </w:rPr>
              <w:t>.</w:t>
            </w:r>
            <w:r>
              <w:rPr>
                <w:rFonts w:hint="eastAsia" w:ascii="仿宋" w:hAnsi="仿宋" w:eastAsia="仿宋" w:cs="仿宋"/>
                <w:sz w:val="24"/>
                <w:szCs w:val="24"/>
                <w:lang w:val="en-US" w:eastAsia="zh-CN"/>
              </w:rPr>
              <w:t>2</w:t>
            </w:r>
          </w:p>
        </w:tc>
        <w:tc>
          <w:tcPr>
            <w:tcW w:w="794" w:type="dxa"/>
            <w:vAlign w:val="center"/>
          </w:tcPr>
          <w:p w14:paraId="7458BC3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20</w:t>
            </w:r>
            <w:r>
              <w:rPr>
                <w:rFonts w:hint="eastAsia" w:ascii="仿宋" w:hAnsi="仿宋" w:eastAsia="仿宋" w:cs="仿宋"/>
                <w:sz w:val="24"/>
                <w:szCs w:val="24"/>
              </w:rPr>
              <w:t>.</w:t>
            </w:r>
            <w:r>
              <w:rPr>
                <w:rFonts w:hint="eastAsia" w:ascii="仿宋" w:hAnsi="仿宋" w:eastAsia="仿宋" w:cs="仿宋"/>
                <w:sz w:val="24"/>
                <w:szCs w:val="24"/>
                <w:lang w:val="en-US" w:eastAsia="zh-CN"/>
              </w:rPr>
              <w:t>2</w:t>
            </w:r>
          </w:p>
        </w:tc>
        <w:tc>
          <w:tcPr>
            <w:tcW w:w="794" w:type="dxa"/>
            <w:vAlign w:val="center"/>
          </w:tcPr>
          <w:p w14:paraId="22D8E48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r>
    </w:tbl>
    <w:p w14:paraId="5D25D57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6、实战对抗能力评分标准（</w:t>
      </w:r>
      <w:r>
        <w:rPr>
          <w:rFonts w:hint="eastAsia" w:ascii="仿宋_GB2312" w:hAnsi="仿宋_GB2312" w:eastAsia="仿宋_GB2312" w:cs="仿宋_GB2312"/>
          <w:sz w:val="28"/>
          <w:szCs w:val="28"/>
          <w:lang w:val="en-US" w:eastAsia="zh-CN"/>
        </w:rPr>
        <w:t>30</w:t>
      </w:r>
      <w:r>
        <w:rPr>
          <w:rFonts w:hint="eastAsia" w:ascii="仿宋_GB2312" w:hAnsi="仿宋_GB2312" w:eastAsia="仿宋_GB2312" w:cs="仿宋_GB2312"/>
          <w:sz w:val="28"/>
          <w:szCs w:val="28"/>
        </w:rPr>
        <w:t>分）</w:t>
      </w:r>
    </w:p>
    <w:tbl>
      <w:tblPr>
        <w:tblStyle w:val="6"/>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4"/>
        <w:gridCol w:w="3309"/>
        <w:gridCol w:w="816"/>
        <w:gridCol w:w="816"/>
        <w:gridCol w:w="703"/>
        <w:gridCol w:w="703"/>
        <w:gridCol w:w="702"/>
        <w:gridCol w:w="833"/>
      </w:tblGrid>
      <w:tr w14:paraId="342F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525" w:type="dxa"/>
            <w:vMerge w:val="restart"/>
            <w:vAlign w:val="center"/>
          </w:tcPr>
          <w:p w14:paraId="119B0F1A">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p>
          <w:p w14:paraId="3D4FD3A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内 容</w:t>
            </w:r>
          </w:p>
        </w:tc>
        <w:tc>
          <w:tcPr>
            <w:tcW w:w="3437" w:type="dxa"/>
            <w:vMerge w:val="restart"/>
            <w:vAlign w:val="center"/>
          </w:tcPr>
          <w:p w14:paraId="11B0474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p>
          <w:p w14:paraId="1052BB4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指  标  内  涵</w:t>
            </w:r>
          </w:p>
        </w:tc>
        <w:tc>
          <w:tcPr>
            <w:tcW w:w="3543" w:type="dxa"/>
            <w:gridSpan w:val="5"/>
            <w:vAlign w:val="center"/>
          </w:tcPr>
          <w:p w14:paraId="1723FF1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评  价  等  级</w:t>
            </w:r>
          </w:p>
        </w:tc>
        <w:tc>
          <w:tcPr>
            <w:tcW w:w="851" w:type="dxa"/>
            <w:vMerge w:val="restart"/>
            <w:vAlign w:val="center"/>
          </w:tcPr>
          <w:p w14:paraId="25727F6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权重</w:t>
            </w:r>
          </w:p>
        </w:tc>
      </w:tr>
      <w:tr w14:paraId="524C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525" w:type="dxa"/>
            <w:vMerge w:val="continue"/>
            <w:vAlign w:val="center"/>
          </w:tcPr>
          <w:p w14:paraId="055FF5A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p>
        </w:tc>
        <w:tc>
          <w:tcPr>
            <w:tcW w:w="3437" w:type="dxa"/>
            <w:vMerge w:val="continue"/>
            <w:vAlign w:val="center"/>
          </w:tcPr>
          <w:p w14:paraId="1E57EB8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p>
        </w:tc>
        <w:tc>
          <w:tcPr>
            <w:tcW w:w="708" w:type="dxa"/>
            <w:vAlign w:val="center"/>
          </w:tcPr>
          <w:p w14:paraId="44B4536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优</w:t>
            </w:r>
          </w:p>
        </w:tc>
        <w:tc>
          <w:tcPr>
            <w:tcW w:w="709" w:type="dxa"/>
            <w:vAlign w:val="center"/>
          </w:tcPr>
          <w:p w14:paraId="7B3F07D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良</w:t>
            </w:r>
          </w:p>
        </w:tc>
        <w:tc>
          <w:tcPr>
            <w:tcW w:w="709" w:type="dxa"/>
            <w:vAlign w:val="center"/>
          </w:tcPr>
          <w:p w14:paraId="3D091DF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中</w:t>
            </w:r>
          </w:p>
        </w:tc>
        <w:tc>
          <w:tcPr>
            <w:tcW w:w="709" w:type="dxa"/>
            <w:vAlign w:val="center"/>
          </w:tcPr>
          <w:p w14:paraId="6ABF3E5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及</w:t>
            </w:r>
            <w:r>
              <w:rPr>
                <w:rFonts w:hint="eastAsia" w:ascii="仿宋" w:hAnsi="仿宋" w:eastAsia="仿宋" w:cs="仿宋"/>
                <w:b/>
                <w:bCs/>
                <w:sz w:val="24"/>
                <w:szCs w:val="24"/>
                <w:lang w:val="en-US" w:eastAsia="zh-CN"/>
              </w:rPr>
              <w:t>格</w:t>
            </w:r>
          </w:p>
        </w:tc>
        <w:tc>
          <w:tcPr>
            <w:tcW w:w="708" w:type="dxa"/>
            <w:vAlign w:val="center"/>
          </w:tcPr>
          <w:p w14:paraId="3887840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差</w:t>
            </w:r>
          </w:p>
        </w:tc>
        <w:tc>
          <w:tcPr>
            <w:tcW w:w="851" w:type="dxa"/>
            <w:vMerge w:val="continue"/>
            <w:vAlign w:val="center"/>
          </w:tcPr>
          <w:p w14:paraId="2540CDB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p>
        </w:tc>
      </w:tr>
      <w:tr w14:paraId="6D52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25" w:type="dxa"/>
            <w:vAlign w:val="center"/>
          </w:tcPr>
          <w:p w14:paraId="34881F5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个人攻防技术运用</w:t>
            </w:r>
          </w:p>
        </w:tc>
        <w:tc>
          <w:tcPr>
            <w:tcW w:w="3437" w:type="dxa"/>
            <w:vAlign w:val="center"/>
          </w:tcPr>
          <w:p w14:paraId="589D828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技术动作规范，攻防技术熟练，比赛中能够合理运用各种技术。</w:t>
            </w:r>
          </w:p>
        </w:tc>
        <w:tc>
          <w:tcPr>
            <w:tcW w:w="708" w:type="dxa"/>
            <w:vAlign w:val="center"/>
          </w:tcPr>
          <w:p w14:paraId="2B2A9B0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13</w:t>
            </w:r>
          </w:p>
        </w:tc>
        <w:tc>
          <w:tcPr>
            <w:tcW w:w="709" w:type="dxa"/>
            <w:vAlign w:val="center"/>
          </w:tcPr>
          <w:p w14:paraId="232621F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r>
              <w:rPr>
                <w:rFonts w:hint="eastAsia" w:ascii="仿宋" w:hAnsi="仿宋" w:eastAsia="仿宋" w:cs="仿宋"/>
                <w:sz w:val="24"/>
                <w:szCs w:val="24"/>
              </w:rPr>
              <w:t>-1</w:t>
            </w:r>
            <w:r>
              <w:rPr>
                <w:rFonts w:hint="eastAsia" w:ascii="仿宋" w:hAnsi="仿宋" w:eastAsia="仿宋" w:cs="仿宋"/>
                <w:sz w:val="24"/>
                <w:szCs w:val="24"/>
                <w:lang w:val="en-US" w:eastAsia="zh-CN"/>
              </w:rPr>
              <w:t>2</w:t>
            </w:r>
          </w:p>
        </w:tc>
        <w:tc>
          <w:tcPr>
            <w:tcW w:w="709" w:type="dxa"/>
            <w:vAlign w:val="center"/>
          </w:tcPr>
          <w:p w14:paraId="169492C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rPr>
              <w:t>-</w:t>
            </w:r>
            <w:r>
              <w:rPr>
                <w:rFonts w:hint="eastAsia" w:ascii="仿宋" w:hAnsi="仿宋" w:eastAsia="仿宋" w:cs="仿宋"/>
                <w:sz w:val="24"/>
                <w:szCs w:val="24"/>
                <w:lang w:val="en-US" w:eastAsia="zh-CN"/>
              </w:rPr>
              <w:t>9</w:t>
            </w:r>
          </w:p>
        </w:tc>
        <w:tc>
          <w:tcPr>
            <w:tcW w:w="709" w:type="dxa"/>
            <w:vAlign w:val="center"/>
          </w:tcPr>
          <w:p w14:paraId="7D9DB3E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6</w:t>
            </w:r>
          </w:p>
        </w:tc>
        <w:tc>
          <w:tcPr>
            <w:tcW w:w="708" w:type="dxa"/>
            <w:vAlign w:val="center"/>
          </w:tcPr>
          <w:p w14:paraId="5EBF7D9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p>
        </w:tc>
        <w:tc>
          <w:tcPr>
            <w:tcW w:w="851" w:type="dxa"/>
            <w:vAlign w:val="center"/>
          </w:tcPr>
          <w:p w14:paraId="062781B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w:t>
            </w:r>
          </w:p>
        </w:tc>
      </w:tr>
      <w:tr w14:paraId="117F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25" w:type="dxa"/>
            <w:vAlign w:val="center"/>
          </w:tcPr>
          <w:p w14:paraId="2744347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身体对抗能力</w:t>
            </w:r>
          </w:p>
        </w:tc>
        <w:tc>
          <w:tcPr>
            <w:tcW w:w="3437" w:type="dxa"/>
            <w:vAlign w:val="center"/>
          </w:tcPr>
          <w:p w14:paraId="76DC3F8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作风顽强，有较好的身体素质和对抗能力。</w:t>
            </w:r>
          </w:p>
        </w:tc>
        <w:tc>
          <w:tcPr>
            <w:tcW w:w="708" w:type="dxa"/>
            <w:vAlign w:val="center"/>
          </w:tcPr>
          <w:p w14:paraId="32E43B5A">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709" w:type="dxa"/>
            <w:vAlign w:val="center"/>
          </w:tcPr>
          <w:p w14:paraId="091FD01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709" w:type="dxa"/>
            <w:vAlign w:val="center"/>
          </w:tcPr>
          <w:p w14:paraId="01A49DD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709" w:type="dxa"/>
            <w:vAlign w:val="center"/>
          </w:tcPr>
          <w:p w14:paraId="4047A7F1">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708" w:type="dxa"/>
            <w:vAlign w:val="center"/>
          </w:tcPr>
          <w:p w14:paraId="63057D78">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p>
        </w:tc>
        <w:tc>
          <w:tcPr>
            <w:tcW w:w="851" w:type="dxa"/>
            <w:vAlign w:val="center"/>
          </w:tcPr>
          <w:p w14:paraId="404448D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r w14:paraId="0559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525" w:type="dxa"/>
            <w:vAlign w:val="center"/>
          </w:tcPr>
          <w:p w14:paraId="4F1A023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技战术运用</w:t>
            </w:r>
          </w:p>
        </w:tc>
        <w:tc>
          <w:tcPr>
            <w:tcW w:w="3437" w:type="dxa"/>
            <w:vAlign w:val="center"/>
          </w:tcPr>
          <w:p w14:paraId="197F5EE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攻防落位清晰，战术意识强，比赛视野宽，场上配合意识强。</w:t>
            </w:r>
          </w:p>
        </w:tc>
        <w:tc>
          <w:tcPr>
            <w:tcW w:w="708" w:type="dxa"/>
            <w:vAlign w:val="center"/>
          </w:tcPr>
          <w:p w14:paraId="4BB2D89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709" w:type="dxa"/>
            <w:vAlign w:val="center"/>
          </w:tcPr>
          <w:p w14:paraId="51C3BBE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709" w:type="dxa"/>
            <w:vAlign w:val="center"/>
          </w:tcPr>
          <w:p w14:paraId="0B88C9F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p>
        </w:tc>
        <w:tc>
          <w:tcPr>
            <w:tcW w:w="709" w:type="dxa"/>
            <w:vAlign w:val="center"/>
          </w:tcPr>
          <w:p w14:paraId="6A7F345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p>
        </w:tc>
        <w:tc>
          <w:tcPr>
            <w:tcW w:w="708" w:type="dxa"/>
            <w:vAlign w:val="center"/>
          </w:tcPr>
          <w:p w14:paraId="50B8399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51" w:type="dxa"/>
            <w:vAlign w:val="center"/>
          </w:tcPr>
          <w:p w14:paraId="03D4023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r w14:paraId="1C59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525" w:type="dxa"/>
            <w:vAlign w:val="center"/>
          </w:tcPr>
          <w:p w14:paraId="2B9A3A4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实战能力</w:t>
            </w:r>
          </w:p>
        </w:tc>
        <w:tc>
          <w:tcPr>
            <w:tcW w:w="3437" w:type="dxa"/>
            <w:vAlign w:val="center"/>
          </w:tcPr>
          <w:p w14:paraId="7D48EA6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比赛中积极合作，有很好的协作能力；攻防认真，有较高的实战水平和临场经验。</w:t>
            </w:r>
          </w:p>
        </w:tc>
        <w:tc>
          <w:tcPr>
            <w:tcW w:w="708" w:type="dxa"/>
            <w:vAlign w:val="center"/>
          </w:tcPr>
          <w:p w14:paraId="6CD6991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709" w:type="dxa"/>
            <w:vAlign w:val="center"/>
          </w:tcPr>
          <w:p w14:paraId="7CB61E6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709" w:type="dxa"/>
            <w:vAlign w:val="center"/>
          </w:tcPr>
          <w:p w14:paraId="518F9906">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p>
        </w:tc>
        <w:tc>
          <w:tcPr>
            <w:tcW w:w="709" w:type="dxa"/>
            <w:vAlign w:val="center"/>
          </w:tcPr>
          <w:p w14:paraId="26A9EE6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p>
        </w:tc>
        <w:tc>
          <w:tcPr>
            <w:tcW w:w="708" w:type="dxa"/>
            <w:vAlign w:val="center"/>
          </w:tcPr>
          <w:p w14:paraId="29FCF72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51" w:type="dxa"/>
            <w:vAlign w:val="center"/>
          </w:tcPr>
          <w:p w14:paraId="386653AE">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bl>
    <w:p w14:paraId="676E01C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注：专业考试合格线：</w:t>
      </w:r>
      <w:r>
        <w:rPr>
          <w:rFonts w:hint="eastAsia" w:ascii="仿宋_GB2312" w:hAnsi="仿宋_GB2312" w:eastAsia="仿宋_GB2312" w:cs="仿宋_GB2312"/>
          <w:sz w:val="28"/>
          <w:szCs w:val="28"/>
          <w:lang w:val="en-US" w:eastAsia="zh-CN"/>
        </w:rPr>
        <w:t>70</w:t>
      </w:r>
      <w:r>
        <w:rPr>
          <w:rFonts w:hint="eastAsia" w:ascii="仿宋_GB2312" w:hAnsi="仿宋_GB2312" w:eastAsia="仿宋_GB2312" w:cs="仿宋_GB2312"/>
          <w:sz w:val="28"/>
          <w:szCs w:val="28"/>
        </w:rPr>
        <w:t>分。</w:t>
      </w:r>
    </w:p>
    <w:p w14:paraId="0C98E293">
      <w:pPr>
        <w:spacing w:line="560" w:lineRule="exact"/>
        <w:rPr>
          <w:rFonts w:ascii="仿宋" w:hAnsi="仿宋" w:eastAsia="仿宋" w:cs="仿宋"/>
          <w:color w:val="FF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3E10B7-D925-42C4-8B1A-6BC69B5A55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auto"/>
    <w:pitch w:val="default"/>
    <w:sig w:usb0="A00002BF" w:usb1="184F6CFA" w:usb2="00000012" w:usb3="00000000" w:csb0="00040001" w:csb1="00000000"/>
    <w:embedRegular r:id="rId2" w:fontKey="{2A954E9A-CAD1-48B6-A728-BC1062ECD7DF}"/>
  </w:font>
  <w:font w:name="微软雅黑">
    <w:panose1 w:val="020B0503020204020204"/>
    <w:charset w:val="86"/>
    <w:family w:val="auto"/>
    <w:pitch w:val="default"/>
    <w:sig w:usb0="80000287" w:usb1="2ACF3C50" w:usb2="00000016" w:usb3="00000000" w:csb0="0004001F" w:csb1="00000000"/>
    <w:embedRegular r:id="rId3" w:fontKey="{C06F8301-74C4-4E1B-BAFE-D01115D9D0DA}"/>
  </w:font>
  <w:font w:name="仿宋_GB2312">
    <w:panose1 w:val="02010609030101010101"/>
    <w:charset w:val="86"/>
    <w:family w:val="modern"/>
    <w:pitch w:val="default"/>
    <w:sig w:usb0="00000001" w:usb1="080E0000" w:usb2="00000000" w:usb3="00000000" w:csb0="00040000" w:csb1="00000000"/>
    <w:embedRegular r:id="rId4" w:fontKey="{7FD361B3-448E-4D27-AB08-268E83BC4D93}"/>
  </w:font>
  <w:font w:name="仿宋">
    <w:panose1 w:val="02010609060101010101"/>
    <w:charset w:val="86"/>
    <w:family w:val="modern"/>
    <w:pitch w:val="default"/>
    <w:sig w:usb0="800002BF" w:usb1="38CF7CFA" w:usb2="00000016" w:usb3="00000000" w:csb0="00040001" w:csb1="00000000"/>
    <w:embedRegular r:id="rId5" w:fontKey="{CB9380E4-78D6-4C7B-A64F-A35E0F77D1EB}"/>
  </w:font>
  <w:font w:name="WPSEMBED1">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JjNTEyOTRmOWRjZThlMDZjMjhlNDllNTdjNWJmMWIifQ=="/>
  </w:docVars>
  <w:rsids>
    <w:rsidRoot w:val="00E27929"/>
    <w:rsid w:val="000D2A48"/>
    <w:rsid w:val="003E78D2"/>
    <w:rsid w:val="004F50B9"/>
    <w:rsid w:val="00673137"/>
    <w:rsid w:val="006844A7"/>
    <w:rsid w:val="00827872"/>
    <w:rsid w:val="009D5C67"/>
    <w:rsid w:val="00A05DF5"/>
    <w:rsid w:val="00E207AC"/>
    <w:rsid w:val="00E27929"/>
    <w:rsid w:val="00EB3DBE"/>
    <w:rsid w:val="01611EF7"/>
    <w:rsid w:val="01AA7D1B"/>
    <w:rsid w:val="03960DC2"/>
    <w:rsid w:val="06110369"/>
    <w:rsid w:val="06265752"/>
    <w:rsid w:val="07603356"/>
    <w:rsid w:val="083F111A"/>
    <w:rsid w:val="09AB3C87"/>
    <w:rsid w:val="09BC683E"/>
    <w:rsid w:val="0B560C7C"/>
    <w:rsid w:val="0E2851DB"/>
    <w:rsid w:val="10606175"/>
    <w:rsid w:val="13043907"/>
    <w:rsid w:val="14522278"/>
    <w:rsid w:val="194B4988"/>
    <w:rsid w:val="1A1A55E6"/>
    <w:rsid w:val="1BF65BDF"/>
    <w:rsid w:val="219F2875"/>
    <w:rsid w:val="21DE339D"/>
    <w:rsid w:val="21E679CF"/>
    <w:rsid w:val="23C15FD1"/>
    <w:rsid w:val="24266E50"/>
    <w:rsid w:val="258F6339"/>
    <w:rsid w:val="26630315"/>
    <w:rsid w:val="27EF1BCF"/>
    <w:rsid w:val="28C43236"/>
    <w:rsid w:val="290556B4"/>
    <w:rsid w:val="2A263B34"/>
    <w:rsid w:val="2D3622E0"/>
    <w:rsid w:val="2FC55B9D"/>
    <w:rsid w:val="31464ABB"/>
    <w:rsid w:val="31BE0AF5"/>
    <w:rsid w:val="36411335"/>
    <w:rsid w:val="376A38EC"/>
    <w:rsid w:val="3B7C7EE6"/>
    <w:rsid w:val="3BFA610D"/>
    <w:rsid w:val="3CA134EE"/>
    <w:rsid w:val="3E2B7513"/>
    <w:rsid w:val="3E460E59"/>
    <w:rsid w:val="3F5C2BE8"/>
    <w:rsid w:val="3FBF59A2"/>
    <w:rsid w:val="40A5279C"/>
    <w:rsid w:val="424347D0"/>
    <w:rsid w:val="42DA1507"/>
    <w:rsid w:val="43B655A2"/>
    <w:rsid w:val="44A14C7E"/>
    <w:rsid w:val="45A1630C"/>
    <w:rsid w:val="4FE44B1C"/>
    <w:rsid w:val="50CD4459"/>
    <w:rsid w:val="54863FC3"/>
    <w:rsid w:val="56480069"/>
    <w:rsid w:val="56AD68BF"/>
    <w:rsid w:val="56D939D0"/>
    <w:rsid w:val="596D67DA"/>
    <w:rsid w:val="598D00C7"/>
    <w:rsid w:val="5A7723FC"/>
    <w:rsid w:val="5B803F0D"/>
    <w:rsid w:val="5C58551F"/>
    <w:rsid w:val="5C995760"/>
    <w:rsid w:val="5E242046"/>
    <w:rsid w:val="5FF01080"/>
    <w:rsid w:val="60940AF0"/>
    <w:rsid w:val="609F4345"/>
    <w:rsid w:val="662C129E"/>
    <w:rsid w:val="6723C6E9"/>
    <w:rsid w:val="673C4E08"/>
    <w:rsid w:val="684478A1"/>
    <w:rsid w:val="6A040E7B"/>
    <w:rsid w:val="6EBE56B6"/>
    <w:rsid w:val="74A335D6"/>
    <w:rsid w:val="7DC90C73"/>
    <w:rsid w:val="EBFFC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0"/>
    <w:rPr>
      <w:color w:val="0026E5" w:themeColor="hyperlink"/>
      <w:u w:val="single"/>
      <w14:textFill>
        <w14:solidFill>
          <w14:schemeClr w14:val="hlink"/>
        </w14:solidFill>
      </w14:textFill>
    </w:rPr>
  </w:style>
  <w:style w:type="character" w:customStyle="1" w:styleId="9">
    <w:name w:val="批注框文本 字符"/>
    <w:basedOn w:val="7"/>
    <w:link w:val="2"/>
    <w:qFormat/>
    <w:uiPriority w:val="0"/>
    <w:rPr>
      <w:kern w:val="2"/>
      <w:sz w:val="18"/>
      <w:szCs w:val="18"/>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2563</Words>
  <Characters>2995</Characters>
  <Lines>12</Lines>
  <Paragraphs>3</Paragraphs>
  <TotalTime>6</TotalTime>
  <ScaleCrop>false</ScaleCrop>
  <LinksUpToDate>false</LinksUpToDate>
  <CharactersWithSpaces>3105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2025-05-27T17:35:00Z</dcterms:created>
  <dc:creator>lxn</dc:creator>
  <cp:lastModifiedBy>幽幽我心</cp:lastModifiedBy>
  <dcterms:modified xsi:type="dcterms:W3CDTF">2026-05-27T09:53:50Z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A3EB7E1A05FA407890F7EC2EF6781A17_13</vt:lpwstr>
  </property>
</Properties>
</file>